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D415E1" w:rsidTr="00605613">
        <w:tc>
          <w:tcPr>
            <w:tcW w:w="10632" w:type="dxa"/>
            <w:shd w:val="clear" w:color="auto" w:fill="D6E3BC" w:themeFill="accent3" w:themeFillTint="66"/>
          </w:tcPr>
          <w:p w:rsidR="00D415E1" w:rsidRDefault="00D415E1">
            <w:r>
              <w:t>1.IDENTIFICAÇÃO</w:t>
            </w:r>
          </w:p>
        </w:tc>
      </w:tr>
    </w:tbl>
    <w:p w:rsidR="00A774A2" w:rsidRDefault="00A774A2" w:rsidP="00A774A2">
      <w:pPr>
        <w:spacing w:after="0"/>
        <w:ind w:left="-993"/>
      </w:pPr>
      <w:r>
        <w:t xml:space="preserve">Nome do Produto: </w:t>
      </w:r>
      <w:r w:rsidR="00D76507">
        <w:t xml:space="preserve">ATACK </w:t>
      </w:r>
      <w:r w:rsidR="00191777">
        <w:t xml:space="preserve">MATA </w:t>
      </w:r>
      <w:r w:rsidR="00743E27">
        <w:t>FORMIGA</w:t>
      </w:r>
      <w:r w:rsidR="00191777">
        <w:t>S</w:t>
      </w:r>
      <w:r w:rsidR="00743E27">
        <w:t xml:space="preserve"> GEL </w:t>
      </w:r>
    </w:p>
    <w:p w:rsidR="00A774A2" w:rsidRDefault="00A774A2" w:rsidP="00A774A2">
      <w:pPr>
        <w:spacing w:after="0"/>
        <w:ind w:left="-993"/>
      </w:pPr>
      <w:r>
        <w:t>Nome da Empresa:</w:t>
      </w:r>
      <w:r w:rsidR="007B3603">
        <w:t xml:space="preserve"> </w:t>
      </w:r>
      <w:r w:rsidR="009D771B">
        <w:t>Bio Carb Indú</w:t>
      </w:r>
      <w:r w:rsidR="00AC28FB">
        <w:t>stria Química Ltda.</w:t>
      </w:r>
    </w:p>
    <w:p w:rsidR="00A774A2" w:rsidRDefault="00A774A2" w:rsidP="00A774A2">
      <w:pPr>
        <w:spacing w:after="0"/>
        <w:ind w:left="-993"/>
      </w:pPr>
      <w:r>
        <w:t>Endereço:</w:t>
      </w:r>
      <w:r w:rsidR="00AC28FB">
        <w:t xml:space="preserve"> Rua Luiz Valenza nº 100 – Bairro</w:t>
      </w:r>
      <w:r w:rsidR="003863DB">
        <w:t>:</w:t>
      </w:r>
      <w:r w:rsidR="00AC28FB">
        <w:t xml:space="preserve"> CIC</w:t>
      </w:r>
      <w:r w:rsidR="003863DB">
        <w:t>, CEP: 81350-080.</w:t>
      </w:r>
    </w:p>
    <w:p w:rsidR="00A774A2" w:rsidRDefault="0086346E" w:rsidP="00A774A2">
      <w:pPr>
        <w:spacing w:after="0"/>
        <w:ind w:left="-993"/>
      </w:pPr>
      <w:r>
        <w:t xml:space="preserve">Telefone: </w:t>
      </w:r>
      <w:r w:rsidR="003863DB">
        <w:t>(41) 3074-8080</w:t>
      </w:r>
      <w:r w:rsidR="00386E4D">
        <w:t xml:space="preserve"> </w:t>
      </w:r>
    </w:p>
    <w:p w:rsidR="00386E4D" w:rsidRDefault="00386E4D" w:rsidP="00A774A2">
      <w:pPr>
        <w:spacing w:after="0"/>
        <w:ind w:left="-993"/>
      </w:pPr>
      <w:r>
        <w:t>Telefone de emergência</w:t>
      </w:r>
      <w:r w:rsidR="00D10C5B">
        <w:t xml:space="preserve"> (centro de informações toxicológicas): 0800-410148</w:t>
      </w:r>
    </w:p>
    <w:p w:rsidR="0086346E" w:rsidRDefault="0086346E" w:rsidP="00485771">
      <w:pPr>
        <w:spacing w:after="0"/>
        <w:ind w:left="-993"/>
      </w:pPr>
      <w:r>
        <w:t>E-mail:</w:t>
      </w:r>
      <w:r w:rsidR="003863DB">
        <w:t xml:space="preserve"> </w:t>
      </w:r>
      <w:hyperlink r:id="rId8" w:history="1">
        <w:r w:rsidR="00B12A25" w:rsidRPr="00743E7F">
          <w:rPr>
            <w:rStyle w:val="Hyperlink"/>
          </w:rPr>
          <w:t>biocarb@biocarb.com.br</w:t>
        </w:r>
      </w:hyperlink>
    </w:p>
    <w:p w:rsidR="00B12A25" w:rsidRDefault="00B12A25" w:rsidP="00485771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2. CLASSIFICAÇÃO DO PRODUTO E ELEMENTOS DA ROTULAGEM DO SISTEMA GHS </w:t>
            </w:r>
          </w:p>
        </w:tc>
      </w:tr>
    </w:tbl>
    <w:p w:rsidR="0086346E" w:rsidRDefault="006E6366" w:rsidP="006368F7">
      <w:pPr>
        <w:spacing w:after="0"/>
        <w:ind w:left="-993"/>
        <w:jc w:val="both"/>
      </w:pPr>
      <w:r>
        <w:t>Devido à baixa concentração de ativo na formula (</w:t>
      </w:r>
      <w:r w:rsidR="00FD2B30">
        <w:t>0,004%)</w:t>
      </w:r>
      <w:r>
        <w:t xml:space="preserve"> o produto não se enquadra em nenhuma classe de perigo descritas na norma ABNT – NBR 14725-2, Produtos Químicos – Informações sobre segurança, saúde e meio ambiente – Parte 2: Sistema de classificação de perigo (2009)</w:t>
      </w:r>
      <w:r w:rsidR="006368F7">
        <w:t>.</w:t>
      </w:r>
    </w:p>
    <w:p w:rsidR="00B12A25" w:rsidRDefault="00B12A25" w:rsidP="006368F7">
      <w:pPr>
        <w:spacing w:after="0"/>
        <w:ind w:left="-993"/>
        <w:jc w:val="both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6346E" w:rsidTr="00605613">
        <w:tc>
          <w:tcPr>
            <w:tcW w:w="10599" w:type="dxa"/>
            <w:shd w:val="clear" w:color="auto" w:fill="D6E3BC" w:themeFill="accent3" w:themeFillTint="66"/>
          </w:tcPr>
          <w:p w:rsidR="0086346E" w:rsidRDefault="0086346E" w:rsidP="00A774A2">
            <w:r>
              <w:t xml:space="preserve">3.COMPOSIÇÃO E INFORMAÇÕES SOBRE OS PERIGOS </w:t>
            </w:r>
          </w:p>
        </w:tc>
      </w:tr>
    </w:tbl>
    <w:p w:rsidR="0075405A" w:rsidRDefault="00345EC0" w:rsidP="0075405A">
      <w:pPr>
        <w:spacing w:after="0"/>
        <w:ind w:left="-993"/>
      </w:pPr>
      <w:r>
        <w:t xml:space="preserve">O produto é uma Mistura. </w:t>
      </w: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9D771B">
            <w:r>
              <w:t>Nome comum:</w:t>
            </w:r>
          </w:p>
        </w:tc>
        <w:tc>
          <w:tcPr>
            <w:tcW w:w="8364" w:type="dxa"/>
            <w:vAlign w:val="center"/>
          </w:tcPr>
          <w:p w:rsidR="0075405A" w:rsidRDefault="00FD2B30" w:rsidP="009D771B">
            <w:r>
              <w:t xml:space="preserve">Atack Mata Formigas Gel </w:t>
            </w:r>
          </w:p>
        </w:tc>
      </w:tr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9D771B">
            <w:r>
              <w:t>Nome Químico:</w:t>
            </w:r>
          </w:p>
        </w:tc>
        <w:tc>
          <w:tcPr>
            <w:tcW w:w="8364" w:type="dxa"/>
            <w:vAlign w:val="center"/>
          </w:tcPr>
          <w:p w:rsidR="0075405A" w:rsidRDefault="005C13E3" w:rsidP="009D771B">
            <w:r>
              <w:t>Fipronil (RS)-5-amino-1-(2,6-dichloro-α,α,α- trifluoro-p-tolyl)-4- trifluoro methylsulfinylpyrazole-3-carbonitrile</w:t>
            </w:r>
          </w:p>
        </w:tc>
      </w:tr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75405A" w:rsidRDefault="0075405A" w:rsidP="009D771B">
            <w:r>
              <w:t>Fórmula Molecular:</w:t>
            </w:r>
          </w:p>
        </w:tc>
        <w:tc>
          <w:tcPr>
            <w:tcW w:w="8364" w:type="dxa"/>
            <w:vAlign w:val="center"/>
          </w:tcPr>
          <w:p w:rsidR="0075405A" w:rsidRPr="00713442" w:rsidRDefault="00713442" w:rsidP="009D771B">
            <w:r w:rsidRPr="00713442">
              <w:t>C</w:t>
            </w:r>
            <w:r w:rsidR="007F48C7">
              <w:t>₁₂</w:t>
            </w:r>
            <w:r w:rsidRPr="00713442">
              <w:t>H</w:t>
            </w:r>
            <w:r w:rsidR="007F48C7">
              <w:t>₄</w:t>
            </w:r>
            <w:r w:rsidRPr="00713442">
              <w:t>Cl</w:t>
            </w:r>
            <w:r w:rsidR="007F48C7">
              <w:t>₂</w:t>
            </w:r>
            <w:r w:rsidRPr="00713442">
              <w:t>F</w:t>
            </w:r>
            <w:r w:rsidR="007F48C7">
              <w:t>₆</w:t>
            </w:r>
            <w:r w:rsidRPr="00713442">
              <w:t>N</w:t>
            </w:r>
            <w:r w:rsidR="007F48C7">
              <w:t>₄</w:t>
            </w:r>
            <w:r w:rsidRPr="00713442">
              <w:t>OS</w:t>
            </w:r>
          </w:p>
        </w:tc>
      </w:tr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9D771B">
            <w:r>
              <w:t xml:space="preserve">Sinonímia: </w:t>
            </w:r>
          </w:p>
        </w:tc>
        <w:tc>
          <w:tcPr>
            <w:tcW w:w="8364" w:type="dxa"/>
            <w:vAlign w:val="center"/>
          </w:tcPr>
          <w:p w:rsidR="0075405A" w:rsidRDefault="00713442" w:rsidP="009D771B">
            <w:r>
              <w:rPr>
                <w:sz w:val="20"/>
                <w:szCs w:val="20"/>
              </w:rPr>
              <w:t>MB 46030</w:t>
            </w:r>
          </w:p>
        </w:tc>
      </w:tr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9D771B">
            <w:r>
              <w:t>Natureza Química:</w:t>
            </w:r>
          </w:p>
        </w:tc>
        <w:tc>
          <w:tcPr>
            <w:tcW w:w="8364" w:type="dxa"/>
            <w:vAlign w:val="center"/>
          </w:tcPr>
          <w:p w:rsidR="0075405A" w:rsidRDefault="00DE5634" w:rsidP="009D771B">
            <w:r>
              <w:rPr>
                <w:sz w:val="20"/>
                <w:szCs w:val="20"/>
              </w:rPr>
              <w:t>Pirazol</w:t>
            </w:r>
          </w:p>
        </w:tc>
      </w:tr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90396D" w:rsidRDefault="0090396D" w:rsidP="009D771B">
            <w:r>
              <w:t>Número de CAS:</w:t>
            </w:r>
          </w:p>
        </w:tc>
        <w:tc>
          <w:tcPr>
            <w:tcW w:w="8364" w:type="dxa"/>
            <w:vAlign w:val="center"/>
          </w:tcPr>
          <w:p w:rsidR="0075405A" w:rsidRDefault="005C13E3" w:rsidP="009D771B">
            <w:r>
              <w:t>12</w:t>
            </w:r>
            <w:r w:rsidR="00CB52A2">
              <w:t>0068-37-3</w:t>
            </w:r>
          </w:p>
        </w:tc>
      </w:tr>
      <w:tr w:rsidR="0075405A" w:rsidTr="009D771B">
        <w:trPr>
          <w:trHeight w:val="269"/>
        </w:trPr>
        <w:tc>
          <w:tcPr>
            <w:tcW w:w="2235" w:type="dxa"/>
            <w:vAlign w:val="center"/>
          </w:tcPr>
          <w:p w:rsidR="0075405A" w:rsidRDefault="0090396D" w:rsidP="009D771B">
            <w:r>
              <w:t>Concentração:</w:t>
            </w:r>
          </w:p>
        </w:tc>
        <w:tc>
          <w:tcPr>
            <w:tcW w:w="8364" w:type="dxa"/>
            <w:vAlign w:val="center"/>
          </w:tcPr>
          <w:p w:rsidR="0075405A" w:rsidRDefault="001A3AC4" w:rsidP="009D771B">
            <w:r>
              <w:t>0,004%</w:t>
            </w:r>
          </w:p>
        </w:tc>
      </w:tr>
    </w:tbl>
    <w:p w:rsidR="0075405A" w:rsidRDefault="0075405A" w:rsidP="00485771">
      <w:pPr>
        <w:spacing w:after="0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90396D" w:rsidTr="00605613">
        <w:tc>
          <w:tcPr>
            <w:tcW w:w="10599" w:type="dxa"/>
            <w:shd w:val="clear" w:color="auto" w:fill="D6E3BC" w:themeFill="accent3" w:themeFillTint="66"/>
          </w:tcPr>
          <w:p w:rsidR="0090396D" w:rsidRDefault="0090396D" w:rsidP="0075405A">
            <w:r>
              <w:t>4.MEDIDAS DE PRIMEIROS SOCORROS</w:t>
            </w:r>
          </w:p>
        </w:tc>
      </w:tr>
    </w:tbl>
    <w:p w:rsidR="009F014D" w:rsidRDefault="009F014D" w:rsidP="00485771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9F014D" w:rsidTr="009D771B">
        <w:tc>
          <w:tcPr>
            <w:tcW w:w="2235" w:type="dxa"/>
            <w:vAlign w:val="center"/>
          </w:tcPr>
          <w:p w:rsidR="009F014D" w:rsidRDefault="009F014D" w:rsidP="009D771B">
            <w:r>
              <w:t>Perigos mais Importantes:</w:t>
            </w:r>
          </w:p>
        </w:tc>
        <w:tc>
          <w:tcPr>
            <w:tcW w:w="8364" w:type="dxa"/>
            <w:vAlign w:val="center"/>
          </w:tcPr>
          <w:p w:rsidR="009F014D" w:rsidRDefault="006923DD" w:rsidP="009D771B">
            <w:r>
              <w:t>Risco a saúde. Risco ao ambiente.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0D3F7E" w:rsidP="009D771B">
            <w:r>
              <w:t>Efeitos do produto adversos à saúde humana</w:t>
            </w:r>
          </w:p>
        </w:tc>
        <w:tc>
          <w:tcPr>
            <w:tcW w:w="8364" w:type="dxa"/>
            <w:vAlign w:val="center"/>
          </w:tcPr>
          <w:p w:rsidR="009F014D" w:rsidRDefault="00B90A3C" w:rsidP="009D771B">
            <w:r>
              <w:t>Pode ser fatal se ingerido. Perigoso se inalado. Perigoso em contato com a pele. Irritante para sistema respiratório e olhos.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0D3F7E" w:rsidP="009D771B">
            <w:r>
              <w:t>Efeitos ambientais</w:t>
            </w:r>
          </w:p>
        </w:tc>
        <w:tc>
          <w:tcPr>
            <w:tcW w:w="8364" w:type="dxa"/>
            <w:vAlign w:val="center"/>
          </w:tcPr>
          <w:p w:rsidR="009F014D" w:rsidRDefault="00B90A3C" w:rsidP="009D771B">
            <w:r>
              <w:t>Tóxico para organismos aquáticos pode causar efeitos adversos por longos períodos ao sistema aquático.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0D3F7E" w:rsidP="009D771B">
            <w:r>
              <w:t xml:space="preserve">Perigos específicos </w:t>
            </w:r>
          </w:p>
        </w:tc>
        <w:tc>
          <w:tcPr>
            <w:tcW w:w="8364" w:type="dxa"/>
            <w:vAlign w:val="center"/>
          </w:tcPr>
          <w:p w:rsidR="009F014D" w:rsidRDefault="00B90A3C" w:rsidP="009D771B">
            <w:r>
              <w:t>A combustão ou decomposição térmica pode gerar vapores tóxicos ou irritantes.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0D3F7E" w:rsidP="009D771B">
            <w:r>
              <w:t>Medidas de primeiros socorros</w:t>
            </w:r>
            <w:r w:rsidR="006923DD">
              <w:t>,</w:t>
            </w:r>
            <w:r>
              <w:t xml:space="preserve"> </w:t>
            </w:r>
            <w:r w:rsidR="006923DD">
              <w:t>Inalação.</w:t>
            </w:r>
          </w:p>
        </w:tc>
        <w:tc>
          <w:tcPr>
            <w:tcW w:w="8364" w:type="dxa"/>
            <w:vAlign w:val="center"/>
          </w:tcPr>
          <w:p w:rsidR="009F014D" w:rsidRDefault="00B90A3C" w:rsidP="009D771B">
            <w:r>
              <w:t>Remover a pessoa para local arejado e dirija-se imediatamente para um serviço médico de emergência, levando a embalagem ou o rótulo ou a bula do produto utilizado</w:t>
            </w:r>
            <w:r w:rsidR="00CF27C3">
              <w:t>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6923DD" w:rsidP="009D771B">
            <w:r>
              <w:t xml:space="preserve">Contato com a pele </w:t>
            </w:r>
          </w:p>
        </w:tc>
        <w:tc>
          <w:tcPr>
            <w:tcW w:w="8364" w:type="dxa"/>
            <w:vAlign w:val="center"/>
          </w:tcPr>
          <w:p w:rsidR="009F014D" w:rsidRDefault="00B90A3C" w:rsidP="009D771B">
            <w:r>
              <w:t>Lave-a imediatamente com água e sabão neutro em abundância e dirija</w:t>
            </w:r>
            <w:r w:rsidR="00EA21C1">
              <w:t>-</w:t>
            </w:r>
            <w:r>
              <w:t>se imediatamente para um serviço médico de emergência, levando a embalagem ou o rótulo ou a bula do produto utilizado.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EA21C1" w:rsidP="009D771B">
            <w:r>
              <w:t>Contato com os o</w:t>
            </w:r>
            <w:r w:rsidR="006923DD">
              <w:t xml:space="preserve">lhos </w:t>
            </w:r>
          </w:p>
        </w:tc>
        <w:tc>
          <w:tcPr>
            <w:tcW w:w="8364" w:type="dxa"/>
            <w:vAlign w:val="center"/>
          </w:tcPr>
          <w:p w:rsidR="009F014D" w:rsidRDefault="00EA21C1" w:rsidP="009D771B">
            <w:r>
              <w:t xml:space="preserve">Lave-os imediatamente durante 15 minutos, no mínimo, com água corrente, evitando que o líquido de lavagem atinja o outro olho e </w:t>
            </w:r>
            <w:r w:rsidR="006A2D3F">
              <w:t>dirija-se</w:t>
            </w:r>
            <w:r>
              <w:t xml:space="preserve"> imediatamente para um serviço médico de emergência, levando a embalagem ou o rótulo ou a bula do produto utilizado.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6923DD" w:rsidP="009D771B">
            <w:r>
              <w:t xml:space="preserve">Ingestão </w:t>
            </w:r>
          </w:p>
        </w:tc>
        <w:tc>
          <w:tcPr>
            <w:tcW w:w="8364" w:type="dxa"/>
            <w:vAlign w:val="center"/>
          </w:tcPr>
          <w:p w:rsidR="009F014D" w:rsidRDefault="00EA21C1" w:rsidP="009D771B">
            <w:r>
              <w:t xml:space="preserve">TRANSFERIR RAPIDAMENTE A PESSOA PARA O SERVIÇO MÉDICO DE EMERGÊNCIA, levando </w:t>
            </w:r>
            <w:r>
              <w:lastRenderedPageBreak/>
              <w:t xml:space="preserve">a embalagem, o rótulo ou bula do produto. Não provocar vômito, entretanto é possível que o mesmo ocorra espontaneamente não devendo ser evitado, deitar o paciente de lado para evitar que aspire resíduos. 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6923DD" w:rsidP="009D771B">
            <w:r>
              <w:lastRenderedPageBreak/>
              <w:t>Notas para o médico</w:t>
            </w:r>
          </w:p>
        </w:tc>
        <w:tc>
          <w:tcPr>
            <w:tcW w:w="8364" w:type="dxa"/>
            <w:vAlign w:val="center"/>
          </w:tcPr>
          <w:p w:rsidR="009F014D" w:rsidRDefault="0027600F" w:rsidP="009D771B">
            <w:r>
              <w:t>Não há antídoto específico, o tratamento deve ser sintomático e de suporte, lavagem estomacal, purgantes salinicos, oxigênio e respiração artificial. Remova o paciente da fonte de exposição.</w:t>
            </w:r>
          </w:p>
        </w:tc>
      </w:tr>
      <w:tr w:rsidR="009F014D" w:rsidTr="009D771B">
        <w:tc>
          <w:tcPr>
            <w:tcW w:w="2235" w:type="dxa"/>
            <w:vAlign w:val="center"/>
          </w:tcPr>
          <w:p w:rsidR="009F014D" w:rsidRDefault="006923DD" w:rsidP="009D771B">
            <w:r>
              <w:t xml:space="preserve">Notas para o veterinário </w:t>
            </w:r>
          </w:p>
        </w:tc>
        <w:tc>
          <w:tcPr>
            <w:tcW w:w="8364" w:type="dxa"/>
            <w:vAlign w:val="center"/>
          </w:tcPr>
          <w:p w:rsidR="009F014D" w:rsidRDefault="00EA21C1" w:rsidP="009D771B">
            <w:r>
              <w:t>Ingestão é a via típica de exposição. O tratamento deve ser sintomático e de suporte. Em caso de ingestão de doses significativas com quadro assintomático deve ser considerada a emese, esvaziamento ou lavagem gástrica ou enema. Administração de carvão ativado pode ser feita a</w:t>
            </w:r>
            <w:r w:rsidR="009D771B">
              <w:t xml:space="preserve"> </w:t>
            </w:r>
            <w:r>
              <w:t>fim de limitar a absorção. Tratamento de convulsões, desequilíbrio eletrolítico, acidose, desidratação e aumento da a temperatura corporal. Monitorar ou fazer tratamento de suporte para revitalização das funções hepáticas</w:t>
            </w:r>
            <w:r w:rsidR="000D5ACB">
              <w:t>.</w:t>
            </w:r>
          </w:p>
        </w:tc>
      </w:tr>
    </w:tbl>
    <w:p w:rsidR="00EA21C1" w:rsidRDefault="009F014D" w:rsidP="0075405A">
      <w:pPr>
        <w:spacing w:after="0"/>
        <w:ind w:left="-993"/>
      </w:pPr>
      <w:r>
        <w:t xml:space="preserve"> </w:t>
      </w: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EA21C1" w:rsidTr="00605613">
        <w:tc>
          <w:tcPr>
            <w:tcW w:w="10599" w:type="dxa"/>
            <w:shd w:val="clear" w:color="auto" w:fill="D6E3BC" w:themeFill="accent3" w:themeFillTint="66"/>
          </w:tcPr>
          <w:p w:rsidR="00EA21C1" w:rsidRDefault="00EA21C1" w:rsidP="0075405A">
            <w:r>
              <w:t xml:space="preserve">5.MEDIDAS DE COMBATE A INCÊNDIO </w:t>
            </w:r>
          </w:p>
        </w:tc>
      </w:tr>
    </w:tbl>
    <w:p w:rsidR="009F014D" w:rsidRDefault="009F014D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4063E" w:rsidTr="009D771B">
        <w:tc>
          <w:tcPr>
            <w:tcW w:w="2235" w:type="dxa"/>
            <w:vAlign w:val="center"/>
          </w:tcPr>
          <w:p w:rsidR="0034063E" w:rsidRDefault="0034063E" w:rsidP="009D771B">
            <w:r>
              <w:t>Meios de extinção apropriados:</w:t>
            </w:r>
          </w:p>
        </w:tc>
        <w:tc>
          <w:tcPr>
            <w:tcW w:w="8364" w:type="dxa"/>
            <w:vAlign w:val="center"/>
          </w:tcPr>
          <w:p w:rsidR="0034063E" w:rsidRDefault="0034063E" w:rsidP="009D771B">
            <w:r>
              <w:t>Água em forma de neblina, pó químico, espuma, CO2, ficando a favor do vento para evitar intoxicação.</w:t>
            </w:r>
          </w:p>
        </w:tc>
      </w:tr>
      <w:tr w:rsidR="0034063E" w:rsidTr="009D771B">
        <w:tc>
          <w:tcPr>
            <w:tcW w:w="2235" w:type="dxa"/>
            <w:vAlign w:val="center"/>
          </w:tcPr>
          <w:p w:rsidR="0034063E" w:rsidRDefault="0034063E" w:rsidP="009D771B">
            <w:r>
              <w:t>Perigos específicos:</w:t>
            </w:r>
          </w:p>
        </w:tc>
        <w:tc>
          <w:tcPr>
            <w:tcW w:w="8364" w:type="dxa"/>
            <w:vAlign w:val="center"/>
          </w:tcPr>
          <w:p w:rsidR="0034063E" w:rsidRDefault="008345F9" w:rsidP="009D771B">
            <w:r>
              <w:t xml:space="preserve">Durante a queima, pode ocorrer liberação </w:t>
            </w:r>
            <w:r w:rsidR="000D6C11">
              <w:t>de gases tóxicos e densa fumaça.</w:t>
            </w:r>
          </w:p>
        </w:tc>
      </w:tr>
      <w:tr w:rsidR="0034063E" w:rsidTr="009D771B">
        <w:tc>
          <w:tcPr>
            <w:tcW w:w="2235" w:type="dxa"/>
            <w:vAlign w:val="center"/>
          </w:tcPr>
          <w:p w:rsidR="0034063E" w:rsidRDefault="0034063E" w:rsidP="009D771B">
            <w:r>
              <w:t>Proteção dos bombeiros:</w:t>
            </w:r>
          </w:p>
        </w:tc>
        <w:tc>
          <w:tcPr>
            <w:tcW w:w="8364" w:type="dxa"/>
            <w:vAlign w:val="center"/>
          </w:tcPr>
          <w:p w:rsidR="0034063E" w:rsidRDefault="008345F9" w:rsidP="009D771B">
            <w:r>
              <w:t>Utilizar equipamentos de respiração autônoma.</w:t>
            </w:r>
          </w:p>
        </w:tc>
      </w:tr>
    </w:tbl>
    <w:p w:rsidR="0034063E" w:rsidRDefault="0034063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345F9" w:rsidTr="00605613">
        <w:tc>
          <w:tcPr>
            <w:tcW w:w="10599" w:type="dxa"/>
            <w:shd w:val="clear" w:color="auto" w:fill="D6E3BC" w:themeFill="accent3" w:themeFillTint="66"/>
          </w:tcPr>
          <w:p w:rsidR="008345F9" w:rsidRDefault="008345F9" w:rsidP="0075405A">
            <w:r>
              <w:t>6.MEDIDAS DE CONTROLE PARA DERRAMAMENTO OU VAZAMENTO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8345F9" w:rsidTr="009D771B">
        <w:tc>
          <w:tcPr>
            <w:tcW w:w="2235" w:type="dxa"/>
            <w:vAlign w:val="center"/>
          </w:tcPr>
          <w:p w:rsidR="008345F9" w:rsidRDefault="008345F9" w:rsidP="009D771B">
            <w:r>
              <w:t>Precauções pessoais, Remoção da fonte de ignição:</w:t>
            </w:r>
          </w:p>
        </w:tc>
        <w:tc>
          <w:tcPr>
            <w:tcW w:w="8364" w:type="dxa"/>
            <w:vAlign w:val="center"/>
          </w:tcPr>
          <w:p w:rsidR="008345F9" w:rsidRDefault="00C17F3F" w:rsidP="009D771B">
            <w:r>
              <w:t>Afastar de quaisquer fontes de ignição.</w:t>
            </w:r>
          </w:p>
        </w:tc>
      </w:tr>
      <w:tr w:rsidR="008345F9" w:rsidTr="009D771B">
        <w:tc>
          <w:tcPr>
            <w:tcW w:w="2235" w:type="dxa"/>
            <w:vAlign w:val="center"/>
          </w:tcPr>
          <w:p w:rsidR="008345F9" w:rsidRDefault="00C17F3F" w:rsidP="009D771B">
            <w:r>
              <w:t>Controle de poeira:</w:t>
            </w:r>
          </w:p>
        </w:tc>
        <w:tc>
          <w:tcPr>
            <w:tcW w:w="8364" w:type="dxa"/>
            <w:vAlign w:val="center"/>
          </w:tcPr>
          <w:p w:rsidR="008345F9" w:rsidRDefault="00C17F3F" w:rsidP="009D771B">
            <w:r>
              <w:t>As poeiras podem ser controladas com exaustores ou por abafamento com água.</w:t>
            </w:r>
          </w:p>
        </w:tc>
      </w:tr>
      <w:tr w:rsidR="008345F9" w:rsidTr="009D771B">
        <w:tc>
          <w:tcPr>
            <w:tcW w:w="2235" w:type="dxa"/>
            <w:vAlign w:val="center"/>
          </w:tcPr>
          <w:p w:rsidR="008345F9" w:rsidRDefault="00C17F3F" w:rsidP="009D771B">
            <w:r>
              <w:t xml:space="preserve">Prevenção da inalação e do contato com a pele, mucosas e olhos: </w:t>
            </w:r>
          </w:p>
        </w:tc>
        <w:tc>
          <w:tcPr>
            <w:tcW w:w="8364" w:type="dxa"/>
            <w:vAlign w:val="center"/>
          </w:tcPr>
          <w:p w:rsidR="008345F9" w:rsidRDefault="00C17F3F" w:rsidP="00153F4E">
            <w:r>
              <w:t xml:space="preserve">Utilizar os equipamentos de proteção individual (EPI): Máscara facial, óculos protetores, luvas resistentes a produtos químicos, botas e macacão. Evite contato do produto com a pele, </w:t>
            </w:r>
            <w:r w:rsidR="00153F4E">
              <w:t xml:space="preserve">com as </w:t>
            </w:r>
            <w:r>
              <w:t>mucosas e com os olhos.</w:t>
            </w:r>
          </w:p>
        </w:tc>
      </w:tr>
      <w:tr w:rsidR="008345F9" w:rsidTr="009D771B">
        <w:tc>
          <w:tcPr>
            <w:tcW w:w="2235" w:type="dxa"/>
            <w:vAlign w:val="center"/>
          </w:tcPr>
          <w:p w:rsidR="008345F9" w:rsidRDefault="00C17F3F" w:rsidP="009D771B">
            <w:r>
              <w:t>Precauções ao meio ambiente:</w:t>
            </w:r>
          </w:p>
        </w:tc>
        <w:tc>
          <w:tcPr>
            <w:tcW w:w="8364" w:type="dxa"/>
            <w:vAlign w:val="center"/>
          </w:tcPr>
          <w:p w:rsidR="008345F9" w:rsidRDefault="0034104E" w:rsidP="009D771B">
            <w:r>
              <w:t>Em caso de derrame, siga as instruções: Corpos d’ água: Interrompa imediatamente a captação para o consumo humano e animal e contate o órgão ambiental mais próximo e o centro de emergência da empresa, visto que as medidas a serem adotadas dependem da proporção do acidente, das características do recurso hídrico em questão e da quantidade do produto envolvido.</w:t>
            </w:r>
          </w:p>
        </w:tc>
      </w:tr>
      <w:tr w:rsidR="008345F9" w:rsidTr="009D771B">
        <w:tc>
          <w:tcPr>
            <w:tcW w:w="2235" w:type="dxa"/>
            <w:vAlign w:val="center"/>
          </w:tcPr>
          <w:p w:rsidR="008345F9" w:rsidRDefault="00C17F3F" w:rsidP="009D771B">
            <w:r>
              <w:t>Métodos para limpeza:</w:t>
            </w:r>
          </w:p>
        </w:tc>
        <w:tc>
          <w:tcPr>
            <w:tcW w:w="8364" w:type="dxa"/>
            <w:vAlign w:val="center"/>
          </w:tcPr>
          <w:p w:rsidR="008345F9" w:rsidRDefault="0034104E" w:rsidP="009D771B">
            <w:r>
              <w:t>O produto recolhido deve ser colocado em recipientes fechados e encaminhados para o fabricante. Os resíduos devem ser destruídos em incinerador ou enviados para aterro industrial, de acordo com a legislação local.</w:t>
            </w:r>
          </w:p>
        </w:tc>
      </w:tr>
    </w:tbl>
    <w:p w:rsidR="008345F9" w:rsidRDefault="008345F9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6E53CB" w:rsidTr="001844E6">
        <w:tc>
          <w:tcPr>
            <w:tcW w:w="10599" w:type="dxa"/>
            <w:shd w:val="clear" w:color="auto" w:fill="D6E3BC" w:themeFill="accent3" w:themeFillTint="66"/>
          </w:tcPr>
          <w:p w:rsidR="006E53CB" w:rsidRDefault="006E53CB" w:rsidP="0075405A">
            <w:r>
              <w:t xml:space="preserve">7.MANUSEIO E ARMAZENAMENTO </w:t>
            </w:r>
          </w:p>
        </w:tc>
      </w:tr>
    </w:tbl>
    <w:p w:rsidR="00725FF8" w:rsidRDefault="00725FF8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Manuseio, Medidas técnicas:</w:t>
            </w:r>
          </w:p>
        </w:tc>
        <w:tc>
          <w:tcPr>
            <w:tcW w:w="8364" w:type="dxa"/>
            <w:vAlign w:val="center"/>
          </w:tcPr>
          <w:p w:rsidR="006E53CB" w:rsidRDefault="00725FF8" w:rsidP="00153F4E">
            <w:r>
              <w:t>Não transporte o produto com alimentos, medicamentos, rações, animais e pessoas.</w:t>
            </w:r>
          </w:p>
        </w:tc>
      </w:tr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Precauções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153F4E">
            <w:r>
              <w:t>Utilize equipamento de proteção individual – EPI: camisas com mangas compridas passando por cima do punho das luvas e as calças passando por cima das botas, óculos, máscara cobrindo nariz e boca, luvas e calçados fechados.</w:t>
            </w:r>
            <w:r w:rsidR="0054285F">
              <w:t xml:space="preserve"> </w:t>
            </w:r>
          </w:p>
        </w:tc>
      </w:tr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Orientações para manuseio seguro:</w:t>
            </w:r>
          </w:p>
        </w:tc>
        <w:tc>
          <w:tcPr>
            <w:tcW w:w="8364" w:type="dxa"/>
            <w:vAlign w:val="center"/>
          </w:tcPr>
          <w:p w:rsidR="006E53CB" w:rsidRDefault="004D22A7" w:rsidP="00153F4E">
            <w:r>
              <w:t>Durante a aplicação evite o contato com o produto. Aplique o produto somente nas doses recomendadas. Utilize equipamento de proteção individual – EPI. Não reutilizar as embalagens vazias. Mantenha o restante do produto adequadamente fechado na embalagem original, em local fechado, longe do alcance de crianças e animais.</w:t>
            </w:r>
            <w:r w:rsidR="0054285F">
              <w:t xml:space="preserve"> Proibido comer, beber ou fumar durante a aplicação. Após </w:t>
            </w:r>
            <w:r w:rsidR="00176AFD">
              <w:t xml:space="preserve">o uso </w:t>
            </w:r>
            <w:r w:rsidR="0054285F">
              <w:t xml:space="preserve">lave </w:t>
            </w:r>
            <w:r w:rsidR="00176AFD">
              <w:t xml:space="preserve">bem </w:t>
            </w:r>
            <w:r w:rsidR="0054285F">
              <w:t>as mãos</w:t>
            </w:r>
            <w:r w:rsidR="00176AFD">
              <w:t xml:space="preserve"> e remova a roupa e o equipamento de proteção contaminado.</w:t>
            </w:r>
            <w:r w:rsidR="0054285F">
              <w:t xml:space="preserve"> </w:t>
            </w:r>
          </w:p>
        </w:tc>
      </w:tr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Armazenamento Medidas técnicas apropriadas:</w:t>
            </w:r>
          </w:p>
        </w:tc>
        <w:tc>
          <w:tcPr>
            <w:tcW w:w="8364" w:type="dxa"/>
            <w:vAlign w:val="center"/>
          </w:tcPr>
          <w:p w:rsidR="006E53CB" w:rsidRDefault="004D22A7" w:rsidP="00153F4E">
            <w:r>
              <w:t>Em caso de armazéns, deverão ser seguidas as instruções constantes na NBR 9843 da Associação Brasileira de Normas Técnicas – ABNT.</w:t>
            </w:r>
          </w:p>
        </w:tc>
      </w:tr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Condições de armazenamento adequadas:</w:t>
            </w:r>
          </w:p>
        </w:tc>
        <w:tc>
          <w:tcPr>
            <w:tcW w:w="8364" w:type="dxa"/>
            <w:vAlign w:val="center"/>
          </w:tcPr>
          <w:p w:rsidR="006E53CB" w:rsidRDefault="004D22A7" w:rsidP="00153F4E">
            <w:r>
              <w:t>Mantenha o produto em sua embalagem original, sempre fechada. Evite manter o produto em locais quentes (acima de 50ºC e muito úmidos).</w:t>
            </w:r>
          </w:p>
        </w:tc>
      </w:tr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Produtos e materiais incompatíveis:</w:t>
            </w:r>
          </w:p>
        </w:tc>
        <w:tc>
          <w:tcPr>
            <w:tcW w:w="8364" w:type="dxa"/>
            <w:vAlign w:val="center"/>
          </w:tcPr>
          <w:p w:rsidR="006E53CB" w:rsidRDefault="00274035" w:rsidP="00153F4E">
            <w:r>
              <w:t xml:space="preserve">Não armazenar junto com alimentos ou bebidas, inclusive os destinados para animais. </w:t>
            </w:r>
            <w:r w:rsidR="004D22A7">
              <w:t>Incompatível com produtos alcalinos e oxidantes fortes.</w:t>
            </w:r>
          </w:p>
        </w:tc>
      </w:tr>
      <w:tr w:rsidR="006E53CB" w:rsidTr="00153F4E">
        <w:tc>
          <w:tcPr>
            <w:tcW w:w="2235" w:type="dxa"/>
            <w:vAlign w:val="center"/>
          </w:tcPr>
          <w:p w:rsidR="006E53CB" w:rsidRDefault="00725FF8" w:rsidP="00153F4E">
            <w:r>
              <w:t>Materiais seguros para embalagens recomendadas:</w:t>
            </w:r>
          </w:p>
        </w:tc>
        <w:tc>
          <w:tcPr>
            <w:tcW w:w="8364" w:type="dxa"/>
            <w:vAlign w:val="center"/>
          </w:tcPr>
          <w:p w:rsidR="006E53CB" w:rsidRDefault="004D22A7" w:rsidP="00153F4E">
            <w:r>
              <w:t>O produto deve ser mantido em sua embalagem original.</w:t>
            </w:r>
          </w:p>
        </w:tc>
      </w:tr>
    </w:tbl>
    <w:p w:rsidR="006E53CB" w:rsidRDefault="006E53CB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3A1530" w:rsidTr="00605613">
        <w:tc>
          <w:tcPr>
            <w:tcW w:w="10599" w:type="dxa"/>
            <w:shd w:val="clear" w:color="auto" w:fill="D6E3BC" w:themeFill="accent3" w:themeFillTint="66"/>
          </w:tcPr>
          <w:p w:rsidR="003A1530" w:rsidRDefault="003A1530" w:rsidP="0075405A">
            <w:r>
              <w:t>8.CONTROLE DE EXPOSIÇÃO E PROTEÇÃO INDIVIDUAL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3A1530" w:rsidTr="0027403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A1530" w:rsidRDefault="008906E6" w:rsidP="00274035">
            <w:r>
              <w:t>Medidas de controle de engenharia: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3A1530" w:rsidRDefault="008906E6" w:rsidP="00274035">
            <w:r>
              <w:t>Trabalhar em local com ventilação e exaustão adequadas.</w:t>
            </w:r>
          </w:p>
        </w:tc>
      </w:tr>
      <w:tr w:rsidR="00CC645F" w:rsidTr="00274035">
        <w:tc>
          <w:tcPr>
            <w:tcW w:w="10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5F" w:rsidRDefault="00CC645F" w:rsidP="00274035">
            <w:r>
              <w:t>Equipamentos de proteção individual (EPI) apropriado:</w:t>
            </w:r>
          </w:p>
        </w:tc>
      </w:tr>
      <w:tr w:rsidR="00CC645F" w:rsidTr="00274035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CC645F" w:rsidRDefault="00CC645F" w:rsidP="00274035">
            <w:r>
              <w:t>Proteção respiratória: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CC645F" w:rsidRDefault="00CC645F" w:rsidP="00274035">
            <w:r>
              <w:t>Máscara com filtro contra vapores.</w:t>
            </w:r>
          </w:p>
        </w:tc>
      </w:tr>
      <w:tr w:rsidR="003A1530" w:rsidTr="00274035">
        <w:tc>
          <w:tcPr>
            <w:tcW w:w="2235" w:type="dxa"/>
            <w:vAlign w:val="center"/>
          </w:tcPr>
          <w:p w:rsidR="003A1530" w:rsidRDefault="00CC645F" w:rsidP="00274035">
            <w:r>
              <w:t>Proteção das mãos:</w:t>
            </w:r>
          </w:p>
        </w:tc>
        <w:tc>
          <w:tcPr>
            <w:tcW w:w="8364" w:type="dxa"/>
            <w:vAlign w:val="center"/>
          </w:tcPr>
          <w:p w:rsidR="003A1530" w:rsidRDefault="00CC645F" w:rsidP="00274035">
            <w:r>
              <w:t>Luvas de PVC, borracha natural ou material equivalente.</w:t>
            </w:r>
          </w:p>
        </w:tc>
      </w:tr>
      <w:tr w:rsidR="003A1530" w:rsidTr="00274035">
        <w:tc>
          <w:tcPr>
            <w:tcW w:w="2235" w:type="dxa"/>
            <w:vAlign w:val="center"/>
          </w:tcPr>
          <w:p w:rsidR="003A1530" w:rsidRDefault="00CC645F" w:rsidP="00274035">
            <w:r>
              <w:t>Proteção dos olhos:</w:t>
            </w:r>
          </w:p>
        </w:tc>
        <w:tc>
          <w:tcPr>
            <w:tcW w:w="8364" w:type="dxa"/>
            <w:vAlign w:val="center"/>
          </w:tcPr>
          <w:p w:rsidR="003A1530" w:rsidRDefault="00CC645F" w:rsidP="00274035">
            <w:r>
              <w:t>Óculos de segurança.</w:t>
            </w:r>
          </w:p>
        </w:tc>
      </w:tr>
      <w:tr w:rsidR="003A1530" w:rsidTr="00274035">
        <w:tc>
          <w:tcPr>
            <w:tcW w:w="2235" w:type="dxa"/>
            <w:vAlign w:val="center"/>
          </w:tcPr>
          <w:p w:rsidR="003A1530" w:rsidRDefault="00CC645F" w:rsidP="00274035">
            <w:r>
              <w:t>Proteção da pele e do corpo:</w:t>
            </w:r>
          </w:p>
        </w:tc>
        <w:tc>
          <w:tcPr>
            <w:tcW w:w="8364" w:type="dxa"/>
            <w:vAlign w:val="center"/>
          </w:tcPr>
          <w:p w:rsidR="003A1530" w:rsidRDefault="00CC645F" w:rsidP="00274035">
            <w:r>
              <w:t>Vestimenta para todo o corpo, com mangas compridas e botas.</w:t>
            </w:r>
          </w:p>
        </w:tc>
      </w:tr>
      <w:tr w:rsidR="003A1530" w:rsidTr="00274035">
        <w:tc>
          <w:tcPr>
            <w:tcW w:w="2235" w:type="dxa"/>
            <w:vAlign w:val="center"/>
          </w:tcPr>
          <w:p w:rsidR="003A1530" w:rsidRDefault="00A6495E" w:rsidP="00274035">
            <w:r>
              <w:t>Medidas de higiene:</w:t>
            </w:r>
          </w:p>
        </w:tc>
        <w:tc>
          <w:tcPr>
            <w:tcW w:w="8364" w:type="dxa"/>
            <w:vAlign w:val="center"/>
          </w:tcPr>
          <w:p w:rsidR="003A1530" w:rsidRDefault="00A6495E" w:rsidP="00274035">
            <w:r>
              <w:t>Remover a roupa contaminada que deve ser lavada antes da reutilização.</w:t>
            </w:r>
          </w:p>
        </w:tc>
      </w:tr>
    </w:tbl>
    <w:p w:rsidR="003A1530" w:rsidRDefault="003A1530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A6495E" w:rsidTr="00605613">
        <w:tc>
          <w:tcPr>
            <w:tcW w:w="10599" w:type="dxa"/>
            <w:shd w:val="clear" w:color="auto" w:fill="D6E3BC" w:themeFill="accent3" w:themeFillTint="66"/>
          </w:tcPr>
          <w:p w:rsidR="00A6495E" w:rsidRDefault="00A6495E" w:rsidP="00A6495E">
            <w:r>
              <w:t xml:space="preserve">9.PROPRIEDADES FÍSICO-QUÍMICAS </w:t>
            </w:r>
          </w:p>
        </w:tc>
      </w:tr>
    </w:tbl>
    <w:p w:rsidR="00B5458F" w:rsidRDefault="00B5458F" w:rsidP="00B5458F">
      <w:pPr>
        <w:spacing w:after="0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6495E" w:rsidTr="00274035">
        <w:tc>
          <w:tcPr>
            <w:tcW w:w="2235" w:type="dxa"/>
            <w:vAlign w:val="center"/>
          </w:tcPr>
          <w:p w:rsidR="00A6495E" w:rsidRDefault="00B5458F" w:rsidP="00274035">
            <w:r>
              <w:t>Estado físico:</w:t>
            </w:r>
          </w:p>
        </w:tc>
        <w:tc>
          <w:tcPr>
            <w:tcW w:w="8364" w:type="dxa"/>
            <w:vAlign w:val="center"/>
          </w:tcPr>
          <w:p w:rsidR="00A6495E" w:rsidRDefault="00DB11E7" w:rsidP="00274035">
            <w:r>
              <w:t>Gel</w:t>
            </w:r>
          </w:p>
        </w:tc>
      </w:tr>
      <w:tr w:rsidR="00A6495E" w:rsidTr="00274035">
        <w:tc>
          <w:tcPr>
            <w:tcW w:w="2235" w:type="dxa"/>
            <w:vAlign w:val="center"/>
          </w:tcPr>
          <w:p w:rsidR="00A6495E" w:rsidRDefault="00B5458F" w:rsidP="00274035">
            <w:r>
              <w:t>Cor:</w:t>
            </w:r>
          </w:p>
        </w:tc>
        <w:tc>
          <w:tcPr>
            <w:tcW w:w="8364" w:type="dxa"/>
            <w:vAlign w:val="center"/>
          </w:tcPr>
          <w:p w:rsidR="00A6495E" w:rsidRDefault="00861E22" w:rsidP="00274035">
            <w:r>
              <w:t xml:space="preserve">Conforme Padrão </w:t>
            </w:r>
          </w:p>
        </w:tc>
      </w:tr>
      <w:tr w:rsidR="00A6495E" w:rsidTr="00274035">
        <w:tc>
          <w:tcPr>
            <w:tcW w:w="2235" w:type="dxa"/>
            <w:vAlign w:val="center"/>
          </w:tcPr>
          <w:p w:rsidR="00A6495E" w:rsidRDefault="00B5458F" w:rsidP="00274035">
            <w:r>
              <w:t>Odor:</w:t>
            </w:r>
          </w:p>
        </w:tc>
        <w:tc>
          <w:tcPr>
            <w:tcW w:w="8364" w:type="dxa"/>
            <w:vAlign w:val="center"/>
          </w:tcPr>
          <w:p w:rsidR="00A6495E" w:rsidRDefault="00861E22" w:rsidP="00274035">
            <w:r>
              <w:t xml:space="preserve">Não Aplicável </w:t>
            </w:r>
          </w:p>
        </w:tc>
      </w:tr>
      <w:tr w:rsidR="00A6495E" w:rsidTr="00274035">
        <w:tc>
          <w:tcPr>
            <w:tcW w:w="2235" w:type="dxa"/>
            <w:vAlign w:val="center"/>
          </w:tcPr>
          <w:p w:rsidR="00A6495E" w:rsidRDefault="00B5458F" w:rsidP="00274035">
            <w:r>
              <w:t>pH:</w:t>
            </w:r>
          </w:p>
        </w:tc>
        <w:tc>
          <w:tcPr>
            <w:tcW w:w="8364" w:type="dxa"/>
            <w:vAlign w:val="center"/>
          </w:tcPr>
          <w:p w:rsidR="00A6495E" w:rsidRDefault="004A2A53" w:rsidP="00274035">
            <w:r>
              <w:t>5,5 – 7,5</w:t>
            </w:r>
          </w:p>
        </w:tc>
      </w:tr>
      <w:tr w:rsidR="00A6495E" w:rsidTr="00274035">
        <w:tc>
          <w:tcPr>
            <w:tcW w:w="2235" w:type="dxa"/>
            <w:vAlign w:val="center"/>
          </w:tcPr>
          <w:p w:rsidR="00A6495E" w:rsidRDefault="006E0916" w:rsidP="00274035">
            <w:r>
              <w:t>Ponto de fusão:</w:t>
            </w:r>
          </w:p>
        </w:tc>
        <w:tc>
          <w:tcPr>
            <w:tcW w:w="8364" w:type="dxa"/>
            <w:vAlign w:val="center"/>
          </w:tcPr>
          <w:p w:rsidR="006E0916" w:rsidRDefault="006E0916" w:rsidP="00274035">
            <w:r>
              <w:t xml:space="preserve">Não </w:t>
            </w:r>
            <w:r w:rsidR="00274035">
              <w:t>A</w:t>
            </w:r>
            <w:r>
              <w:t>plicável</w:t>
            </w:r>
          </w:p>
        </w:tc>
      </w:tr>
      <w:tr w:rsidR="006E0916" w:rsidTr="00274035">
        <w:tc>
          <w:tcPr>
            <w:tcW w:w="2235" w:type="dxa"/>
            <w:vAlign w:val="center"/>
          </w:tcPr>
          <w:p w:rsidR="006E0916" w:rsidRDefault="006E0916" w:rsidP="00274035">
            <w:r>
              <w:t>Ponto de ebulição:</w:t>
            </w:r>
          </w:p>
        </w:tc>
        <w:tc>
          <w:tcPr>
            <w:tcW w:w="8364" w:type="dxa"/>
            <w:vAlign w:val="center"/>
          </w:tcPr>
          <w:p w:rsidR="006E0916" w:rsidRDefault="006E0916" w:rsidP="00274035">
            <w:r>
              <w:t>Não Aplicável</w:t>
            </w:r>
          </w:p>
        </w:tc>
      </w:tr>
      <w:tr w:rsidR="006E0916" w:rsidTr="00274035">
        <w:tc>
          <w:tcPr>
            <w:tcW w:w="2235" w:type="dxa"/>
            <w:vAlign w:val="center"/>
          </w:tcPr>
          <w:p w:rsidR="006E0916" w:rsidRDefault="006E0916" w:rsidP="00274035">
            <w:r>
              <w:t>Ponto de fulgor:</w:t>
            </w:r>
          </w:p>
        </w:tc>
        <w:tc>
          <w:tcPr>
            <w:tcW w:w="8364" w:type="dxa"/>
            <w:vAlign w:val="center"/>
          </w:tcPr>
          <w:p w:rsidR="006E0916" w:rsidRDefault="006E0916" w:rsidP="00274035">
            <w:r>
              <w:t>Não Aplicável</w:t>
            </w:r>
          </w:p>
        </w:tc>
      </w:tr>
      <w:tr w:rsidR="006E0916" w:rsidTr="00274035">
        <w:tc>
          <w:tcPr>
            <w:tcW w:w="2235" w:type="dxa"/>
            <w:vAlign w:val="center"/>
          </w:tcPr>
          <w:p w:rsidR="006E0916" w:rsidRDefault="00393185" w:rsidP="00274035">
            <w:r>
              <w:t>Taxa de evaporação:</w:t>
            </w:r>
          </w:p>
        </w:tc>
        <w:tc>
          <w:tcPr>
            <w:tcW w:w="8364" w:type="dxa"/>
            <w:vAlign w:val="center"/>
          </w:tcPr>
          <w:p w:rsidR="006E0916" w:rsidRDefault="00393185" w:rsidP="00274035">
            <w:r>
              <w:t>Não Aplicável</w:t>
            </w:r>
          </w:p>
        </w:tc>
      </w:tr>
      <w:tr w:rsidR="00393185" w:rsidTr="00274035">
        <w:tc>
          <w:tcPr>
            <w:tcW w:w="2235" w:type="dxa"/>
            <w:vAlign w:val="center"/>
          </w:tcPr>
          <w:p w:rsidR="00393185" w:rsidRDefault="00393185" w:rsidP="00274035">
            <w:r>
              <w:t xml:space="preserve">Inflamabilidade: </w:t>
            </w:r>
          </w:p>
        </w:tc>
        <w:tc>
          <w:tcPr>
            <w:tcW w:w="8364" w:type="dxa"/>
            <w:vAlign w:val="center"/>
          </w:tcPr>
          <w:p w:rsidR="00393185" w:rsidRDefault="00393185" w:rsidP="00274035">
            <w:r>
              <w:t>Não Aplicável</w:t>
            </w:r>
          </w:p>
        </w:tc>
      </w:tr>
      <w:tr w:rsidR="00393185" w:rsidTr="00274035">
        <w:tc>
          <w:tcPr>
            <w:tcW w:w="2235" w:type="dxa"/>
            <w:vAlign w:val="center"/>
          </w:tcPr>
          <w:p w:rsidR="00393185" w:rsidRDefault="00393185" w:rsidP="008B30A0">
            <w:r>
              <w:t>Limite</w:t>
            </w:r>
            <w:r w:rsidR="008B30A0">
              <w:t xml:space="preserve"> </w:t>
            </w:r>
            <w:r>
              <w:t>superior/inferior da inflamabilidade:</w:t>
            </w:r>
          </w:p>
        </w:tc>
        <w:tc>
          <w:tcPr>
            <w:tcW w:w="8364" w:type="dxa"/>
            <w:vAlign w:val="center"/>
          </w:tcPr>
          <w:p w:rsidR="00393185" w:rsidRDefault="00393185" w:rsidP="00274035"/>
          <w:p w:rsidR="00393185" w:rsidRDefault="00393185" w:rsidP="00274035">
            <w:r>
              <w:t>Não Aplicável</w:t>
            </w:r>
          </w:p>
        </w:tc>
      </w:tr>
      <w:tr w:rsidR="00393185" w:rsidTr="00274035">
        <w:tc>
          <w:tcPr>
            <w:tcW w:w="2235" w:type="dxa"/>
            <w:vAlign w:val="center"/>
          </w:tcPr>
          <w:p w:rsidR="00393185" w:rsidRDefault="00F51C5B" w:rsidP="00274035">
            <w:r>
              <w:t>Pressão de vapor:</w:t>
            </w:r>
          </w:p>
        </w:tc>
        <w:tc>
          <w:tcPr>
            <w:tcW w:w="8364" w:type="dxa"/>
            <w:vAlign w:val="center"/>
          </w:tcPr>
          <w:p w:rsidR="00393185" w:rsidRDefault="00F51C5B" w:rsidP="00274035">
            <w:r>
              <w:t>Não Aplicável</w:t>
            </w:r>
          </w:p>
        </w:tc>
      </w:tr>
      <w:tr w:rsidR="00F51C5B" w:rsidTr="00274035">
        <w:tc>
          <w:tcPr>
            <w:tcW w:w="2235" w:type="dxa"/>
            <w:vAlign w:val="center"/>
          </w:tcPr>
          <w:p w:rsidR="00F51C5B" w:rsidRDefault="00F51C5B" w:rsidP="00274035">
            <w:r>
              <w:t>Densidade de vapor:</w:t>
            </w:r>
          </w:p>
        </w:tc>
        <w:tc>
          <w:tcPr>
            <w:tcW w:w="8364" w:type="dxa"/>
            <w:vAlign w:val="center"/>
          </w:tcPr>
          <w:p w:rsidR="00F51C5B" w:rsidRDefault="00F51C5B" w:rsidP="00274035">
            <w:r>
              <w:t>Não Aplicável</w:t>
            </w:r>
          </w:p>
        </w:tc>
      </w:tr>
      <w:tr w:rsidR="00F51C5B" w:rsidTr="008B30A0">
        <w:tc>
          <w:tcPr>
            <w:tcW w:w="2235" w:type="dxa"/>
            <w:vAlign w:val="center"/>
          </w:tcPr>
          <w:p w:rsidR="00F51C5B" w:rsidRDefault="00F51C5B" w:rsidP="008B30A0">
            <w:r>
              <w:t>Densidade relativa:</w:t>
            </w:r>
          </w:p>
        </w:tc>
        <w:tc>
          <w:tcPr>
            <w:tcW w:w="8364" w:type="dxa"/>
            <w:vAlign w:val="center"/>
          </w:tcPr>
          <w:p w:rsidR="00F51C5B" w:rsidRDefault="00F51C5B" w:rsidP="008B30A0">
            <w:r>
              <w:t>Não Aplicável</w:t>
            </w:r>
          </w:p>
        </w:tc>
      </w:tr>
      <w:tr w:rsidR="00F51C5B" w:rsidTr="008B30A0">
        <w:tc>
          <w:tcPr>
            <w:tcW w:w="2235" w:type="dxa"/>
            <w:vAlign w:val="center"/>
          </w:tcPr>
          <w:p w:rsidR="00F51C5B" w:rsidRDefault="00F51C5B" w:rsidP="008B30A0">
            <w:r>
              <w:t>Solubilidade:</w:t>
            </w:r>
          </w:p>
        </w:tc>
        <w:tc>
          <w:tcPr>
            <w:tcW w:w="8364" w:type="dxa"/>
            <w:vAlign w:val="center"/>
          </w:tcPr>
          <w:p w:rsidR="00F51C5B" w:rsidRDefault="00F51C5B" w:rsidP="008B30A0">
            <w:r>
              <w:t>Não Aplicável</w:t>
            </w:r>
          </w:p>
        </w:tc>
      </w:tr>
      <w:tr w:rsidR="00F51C5B" w:rsidTr="008B30A0">
        <w:tc>
          <w:tcPr>
            <w:tcW w:w="2235" w:type="dxa"/>
            <w:vAlign w:val="center"/>
          </w:tcPr>
          <w:p w:rsidR="00F51C5B" w:rsidRDefault="0085282F" w:rsidP="008B30A0">
            <w:r>
              <w:t>Coeficiente de partição:</w:t>
            </w:r>
          </w:p>
        </w:tc>
        <w:tc>
          <w:tcPr>
            <w:tcW w:w="8364" w:type="dxa"/>
            <w:vAlign w:val="center"/>
          </w:tcPr>
          <w:p w:rsidR="00F51C5B" w:rsidRDefault="0085282F" w:rsidP="008B30A0">
            <w:r>
              <w:t>Não Aplicável</w:t>
            </w:r>
          </w:p>
          <w:p w:rsidR="0085282F" w:rsidRDefault="0085282F" w:rsidP="008B30A0"/>
        </w:tc>
      </w:tr>
      <w:tr w:rsidR="0085282F" w:rsidTr="008B30A0">
        <w:tc>
          <w:tcPr>
            <w:tcW w:w="2235" w:type="dxa"/>
            <w:vAlign w:val="center"/>
          </w:tcPr>
          <w:p w:rsidR="0085282F" w:rsidRDefault="0085282F" w:rsidP="008B30A0">
            <w:r>
              <w:t>Temperatura de autoignição:</w:t>
            </w:r>
          </w:p>
        </w:tc>
        <w:tc>
          <w:tcPr>
            <w:tcW w:w="8364" w:type="dxa"/>
            <w:vAlign w:val="center"/>
          </w:tcPr>
          <w:p w:rsidR="0085282F" w:rsidRDefault="0085282F" w:rsidP="008B30A0">
            <w:r>
              <w:t>Não Aplicável</w:t>
            </w:r>
          </w:p>
        </w:tc>
      </w:tr>
      <w:tr w:rsidR="0085282F" w:rsidTr="008B30A0">
        <w:tc>
          <w:tcPr>
            <w:tcW w:w="2235" w:type="dxa"/>
            <w:vAlign w:val="center"/>
          </w:tcPr>
          <w:p w:rsidR="0085282F" w:rsidRDefault="0085282F" w:rsidP="008B30A0">
            <w:r>
              <w:t>Temperatura de decomposição:</w:t>
            </w:r>
          </w:p>
        </w:tc>
        <w:tc>
          <w:tcPr>
            <w:tcW w:w="8364" w:type="dxa"/>
            <w:vAlign w:val="center"/>
          </w:tcPr>
          <w:p w:rsidR="0085282F" w:rsidRDefault="0085282F" w:rsidP="008B30A0">
            <w:r>
              <w:t>Não Aplicável</w:t>
            </w:r>
          </w:p>
        </w:tc>
      </w:tr>
      <w:tr w:rsidR="0085282F" w:rsidTr="008B30A0">
        <w:tc>
          <w:tcPr>
            <w:tcW w:w="2235" w:type="dxa"/>
            <w:vAlign w:val="center"/>
          </w:tcPr>
          <w:p w:rsidR="0085282F" w:rsidRDefault="0085282F" w:rsidP="008B30A0">
            <w:r>
              <w:t>Viscosidade:</w:t>
            </w:r>
          </w:p>
        </w:tc>
        <w:tc>
          <w:tcPr>
            <w:tcW w:w="8364" w:type="dxa"/>
            <w:vAlign w:val="center"/>
          </w:tcPr>
          <w:p w:rsidR="0085282F" w:rsidRDefault="0085282F" w:rsidP="008B30A0">
            <w:r>
              <w:t>Não Aplicável</w:t>
            </w:r>
          </w:p>
        </w:tc>
      </w:tr>
      <w:tr w:rsidR="00A6495E" w:rsidTr="008B30A0">
        <w:tc>
          <w:tcPr>
            <w:tcW w:w="2235" w:type="dxa"/>
            <w:vAlign w:val="center"/>
          </w:tcPr>
          <w:p w:rsidR="00A6495E" w:rsidRDefault="00B5458F" w:rsidP="008B30A0">
            <w:r>
              <w:t>Densidade:</w:t>
            </w:r>
          </w:p>
        </w:tc>
        <w:tc>
          <w:tcPr>
            <w:tcW w:w="8364" w:type="dxa"/>
            <w:vAlign w:val="center"/>
          </w:tcPr>
          <w:p w:rsidR="00A6495E" w:rsidRDefault="00DB11E7" w:rsidP="008B30A0">
            <w:r>
              <w:t>1,100 a 1,400 g/L</w:t>
            </w:r>
          </w:p>
        </w:tc>
      </w:tr>
    </w:tbl>
    <w:p w:rsidR="00A6495E" w:rsidRDefault="00A6495E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5458F" w:rsidTr="00605613">
        <w:tc>
          <w:tcPr>
            <w:tcW w:w="10599" w:type="dxa"/>
            <w:shd w:val="clear" w:color="auto" w:fill="D6E3BC" w:themeFill="accent3" w:themeFillTint="66"/>
          </w:tcPr>
          <w:p w:rsidR="00B5458F" w:rsidRDefault="00B5458F" w:rsidP="0075405A">
            <w:r>
              <w:t>10. ESTABILIDADE E REATIVIDADE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B5458F" w:rsidTr="00CD251D">
        <w:tc>
          <w:tcPr>
            <w:tcW w:w="2235" w:type="dxa"/>
            <w:vAlign w:val="center"/>
          </w:tcPr>
          <w:p w:rsidR="00B5458F" w:rsidRDefault="00D859E7" w:rsidP="00CD251D">
            <w:r>
              <w:t>Condições específicas Instabilidade:</w:t>
            </w:r>
          </w:p>
        </w:tc>
        <w:tc>
          <w:tcPr>
            <w:tcW w:w="8364" w:type="dxa"/>
            <w:vAlign w:val="center"/>
          </w:tcPr>
          <w:p w:rsidR="00B5458F" w:rsidRDefault="00D859E7" w:rsidP="00CD251D">
            <w:r>
              <w:t>Produto é estável à temperatura ambiente a ao ar, sob condições normais de uso e armazenagem.</w:t>
            </w:r>
          </w:p>
        </w:tc>
      </w:tr>
      <w:tr w:rsidR="00B5458F" w:rsidTr="00CD251D">
        <w:tc>
          <w:tcPr>
            <w:tcW w:w="2235" w:type="dxa"/>
            <w:vAlign w:val="center"/>
          </w:tcPr>
          <w:p w:rsidR="00B5458F" w:rsidRDefault="00D859E7" w:rsidP="00CD251D">
            <w:r>
              <w:t>Reações perigosas:</w:t>
            </w:r>
          </w:p>
        </w:tc>
        <w:tc>
          <w:tcPr>
            <w:tcW w:w="8364" w:type="dxa"/>
            <w:vAlign w:val="center"/>
          </w:tcPr>
          <w:p w:rsidR="00B5458F" w:rsidRDefault="00D859E7" w:rsidP="00CD251D">
            <w:r>
              <w:t>Bases, agentes oxidantes, metais alcalinos, agentes redutores e ácidos.</w:t>
            </w:r>
          </w:p>
        </w:tc>
      </w:tr>
      <w:tr w:rsidR="00B5458F" w:rsidTr="00CD251D">
        <w:tc>
          <w:tcPr>
            <w:tcW w:w="2235" w:type="dxa"/>
            <w:vAlign w:val="center"/>
          </w:tcPr>
          <w:p w:rsidR="00B5458F" w:rsidRDefault="00D859E7" w:rsidP="00CD251D">
            <w:r>
              <w:t>Produtos perigosos da decomposição:</w:t>
            </w:r>
          </w:p>
        </w:tc>
        <w:tc>
          <w:tcPr>
            <w:tcW w:w="8364" w:type="dxa"/>
            <w:vAlign w:val="center"/>
          </w:tcPr>
          <w:p w:rsidR="00B5458F" w:rsidRDefault="00D859E7" w:rsidP="00CD251D">
            <w:r>
              <w:t>A combustão ou a decomposição térmica pode gerar vapores tóxicos e irritantes.</w:t>
            </w:r>
          </w:p>
        </w:tc>
      </w:tr>
      <w:tr w:rsidR="00B5458F" w:rsidTr="00CD251D">
        <w:tc>
          <w:tcPr>
            <w:tcW w:w="2235" w:type="dxa"/>
            <w:vAlign w:val="center"/>
          </w:tcPr>
          <w:p w:rsidR="00B5458F" w:rsidRDefault="00D859E7" w:rsidP="00CD251D">
            <w:r>
              <w:t>Condições a evitar:</w:t>
            </w:r>
          </w:p>
        </w:tc>
        <w:tc>
          <w:tcPr>
            <w:tcW w:w="8364" w:type="dxa"/>
            <w:vAlign w:val="center"/>
          </w:tcPr>
          <w:p w:rsidR="00B5458F" w:rsidRDefault="00D859E7" w:rsidP="00CD251D">
            <w:r>
              <w:t>Temperaturas elevadas, exposição prolongada a intempéries.</w:t>
            </w:r>
          </w:p>
        </w:tc>
      </w:tr>
    </w:tbl>
    <w:p w:rsidR="00B5458F" w:rsidRDefault="00B5458F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D859E7" w:rsidTr="00605613">
        <w:tc>
          <w:tcPr>
            <w:tcW w:w="10599" w:type="dxa"/>
            <w:shd w:val="clear" w:color="auto" w:fill="D6E3BC" w:themeFill="accent3" w:themeFillTint="66"/>
          </w:tcPr>
          <w:p w:rsidR="00D859E7" w:rsidRDefault="00D859E7" w:rsidP="0075405A">
            <w:r>
              <w:t>11.INFORMAÇ</w:t>
            </w:r>
            <w:r w:rsidR="008156D6">
              <w:t>ÕES TOXICOLÓ</w:t>
            </w:r>
            <w:r>
              <w:t xml:space="preserve">GICAS </w:t>
            </w:r>
          </w:p>
        </w:tc>
      </w:tr>
    </w:tbl>
    <w:p w:rsidR="00D859E7" w:rsidRDefault="00183008" w:rsidP="0075405A">
      <w:pPr>
        <w:spacing w:after="0"/>
        <w:ind w:left="-993"/>
      </w:pPr>
      <w:r>
        <w:t>Informações de acordo com as diferentes vias de exposição:</w:t>
      </w:r>
    </w:p>
    <w:p w:rsidR="00CD251D" w:rsidRDefault="00CD251D" w:rsidP="0075405A">
      <w:pPr>
        <w:spacing w:after="0"/>
        <w:ind w:left="-993"/>
      </w:pP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7395E" w:rsidTr="00217308">
        <w:tc>
          <w:tcPr>
            <w:tcW w:w="10599" w:type="dxa"/>
            <w:gridSpan w:val="2"/>
          </w:tcPr>
          <w:p w:rsidR="00A7395E" w:rsidRDefault="00A7395E" w:rsidP="0075405A">
            <w:r>
              <w:t xml:space="preserve">Toxidade Aguda: </w:t>
            </w:r>
          </w:p>
        </w:tc>
      </w:tr>
      <w:tr w:rsidR="002D2F76" w:rsidTr="002D2F76">
        <w:tc>
          <w:tcPr>
            <w:tcW w:w="2235" w:type="dxa"/>
          </w:tcPr>
          <w:p w:rsidR="002D2F76" w:rsidRDefault="002D2F76" w:rsidP="0075405A">
            <w:r>
              <w:t>DL50 oral para rato:</w:t>
            </w:r>
          </w:p>
        </w:tc>
        <w:tc>
          <w:tcPr>
            <w:tcW w:w="8364" w:type="dxa"/>
          </w:tcPr>
          <w:p w:rsidR="002D2F76" w:rsidRDefault="004C5D16" w:rsidP="0075405A">
            <w:r>
              <w:t>&gt; 2</w:t>
            </w:r>
            <w:r w:rsidR="00AC3DBB">
              <w:t>.000 mg/kg</w:t>
            </w:r>
          </w:p>
        </w:tc>
      </w:tr>
      <w:tr w:rsidR="002D2F76" w:rsidTr="00CD251D">
        <w:tc>
          <w:tcPr>
            <w:tcW w:w="2235" w:type="dxa"/>
          </w:tcPr>
          <w:p w:rsidR="002D2F76" w:rsidRDefault="00AC3DBB" w:rsidP="0075405A">
            <w:r>
              <w:t>CL50 inalativo para rato:</w:t>
            </w:r>
          </w:p>
        </w:tc>
        <w:tc>
          <w:tcPr>
            <w:tcW w:w="8364" w:type="dxa"/>
            <w:vAlign w:val="center"/>
          </w:tcPr>
          <w:p w:rsidR="002D2F76" w:rsidRDefault="00AC3DBB" w:rsidP="00CD251D">
            <w:r>
              <w:t>&gt; 5 mg/l 4 h</w:t>
            </w:r>
          </w:p>
        </w:tc>
      </w:tr>
      <w:tr w:rsidR="002D2F76" w:rsidTr="002D2F76">
        <w:tc>
          <w:tcPr>
            <w:tcW w:w="2235" w:type="dxa"/>
          </w:tcPr>
          <w:p w:rsidR="002D2F76" w:rsidRDefault="00AC3DBB" w:rsidP="0075405A">
            <w:r>
              <w:t>DL50 dermal para rato:</w:t>
            </w:r>
          </w:p>
        </w:tc>
        <w:tc>
          <w:tcPr>
            <w:tcW w:w="8364" w:type="dxa"/>
          </w:tcPr>
          <w:p w:rsidR="002D2F76" w:rsidRDefault="00AC3DBB" w:rsidP="0075405A">
            <w:r>
              <w:t>&gt; 12.000 mg/kg</w:t>
            </w:r>
          </w:p>
        </w:tc>
      </w:tr>
      <w:tr w:rsidR="00F83FB7" w:rsidTr="001A57F6">
        <w:tc>
          <w:tcPr>
            <w:tcW w:w="10599" w:type="dxa"/>
            <w:gridSpan w:val="2"/>
          </w:tcPr>
          <w:p w:rsidR="00F83FB7" w:rsidRDefault="00F83FB7" w:rsidP="0075405A">
            <w:r>
              <w:t>Efeitos Locais:</w:t>
            </w:r>
          </w:p>
        </w:tc>
      </w:tr>
      <w:tr w:rsidR="00F83FB7" w:rsidTr="00F83FB7">
        <w:tc>
          <w:tcPr>
            <w:tcW w:w="2235" w:type="dxa"/>
          </w:tcPr>
          <w:p w:rsidR="00F83FB7" w:rsidRDefault="00F83FB7" w:rsidP="0075405A">
            <w:r>
              <w:t xml:space="preserve">Irritação primária da pele </w:t>
            </w:r>
            <w:r w:rsidR="00CD251D">
              <w:t xml:space="preserve">do </w:t>
            </w:r>
            <w:r>
              <w:t>coelho:</w:t>
            </w:r>
          </w:p>
        </w:tc>
        <w:tc>
          <w:tcPr>
            <w:tcW w:w="8364" w:type="dxa"/>
          </w:tcPr>
          <w:p w:rsidR="00F83FB7" w:rsidRDefault="00CD251D" w:rsidP="0075405A">
            <w:r>
              <w:t>N</w:t>
            </w:r>
            <w:r w:rsidR="00F83FB7">
              <w:t>ão irritante</w:t>
            </w:r>
          </w:p>
        </w:tc>
      </w:tr>
      <w:tr w:rsidR="00F83FB7" w:rsidTr="00F83FB7">
        <w:tc>
          <w:tcPr>
            <w:tcW w:w="2235" w:type="dxa"/>
          </w:tcPr>
          <w:p w:rsidR="00F83FB7" w:rsidRDefault="00F83FB7" w:rsidP="0075405A">
            <w:r>
              <w:t>Irritação primária das mucosas</w:t>
            </w:r>
            <w:r w:rsidR="00CD251D">
              <w:t xml:space="preserve"> do</w:t>
            </w:r>
            <w:r>
              <w:t xml:space="preserve"> coelho:</w:t>
            </w:r>
          </w:p>
        </w:tc>
        <w:tc>
          <w:tcPr>
            <w:tcW w:w="8364" w:type="dxa"/>
          </w:tcPr>
          <w:p w:rsidR="00F83FB7" w:rsidRDefault="00CD251D" w:rsidP="0075405A">
            <w:r>
              <w:t>N</w:t>
            </w:r>
            <w:r w:rsidR="00F83FB7">
              <w:t>ão irritante</w:t>
            </w:r>
          </w:p>
        </w:tc>
      </w:tr>
      <w:tr w:rsidR="00A7395E" w:rsidTr="00D250FC">
        <w:tc>
          <w:tcPr>
            <w:tcW w:w="10599" w:type="dxa"/>
            <w:gridSpan w:val="2"/>
          </w:tcPr>
          <w:p w:rsidR="00A7395E" w:rsidRDefault="00A7395E" w:rsidP="0075405A">
            <w:r>
              <w:t>Sensibilização:</w:t>
            </w:r>
            <w:r w:rsidR="00B05B73">
              <w:t xml:space="preserve"> Em relação a reações sensíveis não existe informação</w:t>
            </w:r>
          </w:p>
        </w:tc>
      </w:tr>
    </w:tbl>
    <w:p w:rsidR="002D2F76" w:rsidRDefault="002D2F7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>12.INFORMAÇÕES ECOLÓGICAS E PROPRIEDADES TOXICOLÓGICAS</w:t>
            </w:r>
          </w:p>
        </w:tc>
      </w:tr>
    </w:tbl>
    <w:p w:rsidR="008156D6" w:rsidRDefault="00B640C7" w:rsidP="0075405A">
      <w:pPr>
        <w:spacing w:after="0"/>
        <w:ind w:left="-993"/>
      </w:pPr>
      <w:r>
        <w:t>Efeitos ambientais comportamentos e impactos do produto</w:t>
      </w:r>
    </w:p>
    <w:tbl>
      <w:tblPr>
        <w:tblStyle w:val="Tabelacomgrade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C119D" w:rsidRPr="00B12A25" w:rsidTr="00D62293">
        <w:tc>
          <w:tcPr>
            <w:tcW w:w="2235" w:type="dxa"/>
            <w:vAlign w:val="center"/>
          </w:tcPr>
          <w:p w:rsidR="00AC119D" w:rsidRDefault="00AC119D" w:rsidP="00333184">
            <w:r>
              <w:t>Peixes:</w:t>
            </w:r>
          </w:p>
        </w:tc>
        <w:tc>
          <w:tcPr>
            <w:tcW w:w="8364" w:type="dxa"/>
            <w:vAlign w:val="center"/>
          </w:tcPr>
          <w:p w:rsidR="00AC119D" w:rsidRPr="00AC119D" w:rsidRDefault="00655758" w:rsidP="00333184">
            <w:pPr>
              <w:rPr>
                <w:lang w:val="en-US"/>
              </w:rPr>
            </w:pPr>
            <w:r>
              <w:rPr>
                <w:lang w:val="en-US"/>
              </w:rPr>
              <w:t>CL</w:t>
            </w:r>
            <w:r w:rsidR="00AC119D" w:rsidRPr="00AC119D">
              <w:rPr>
                <w:lang w:val="en-US"/>
              </w:rPr>
              <w:t xml:space="preserve">50 (96h) &gt; 100 mg/L, </w:t>
            </w:r>
            <w:r w:rsidR="00333184">
              <w:rPr>
                <w:lang w:val="en-US"/>
              </w:rPr>
              <w:t>(</w:t>
            </w:r>
            <w:r w:rsidR="00AC119D" w:rsidRPr="00333184">
              <w:rPr>
                <w:i/>
                <w:lang w:val="en-US"/>
              </w:rPr>
              <w:t>Oncorhynchus mykiss</w:t>
            </w:r>
            <w:r w:rsidR="00333184">
              <w:rPr>
                <w:lang w:val="en-US"/>
              </w:rPr>
              <w:t>)</w:t>
            </w:r>
            <w:r w:rsidR="00AC119D">
              <w:rPr>
                <w:lang w:val="en-US"/>
              </w:rPr>
              <w:t>.</w:t>
            </w:r>
          </w:p>
        </w:tc>
      </w:tr>
      <w:tr w:rsidR="00AC119D" w:rsidRPr="00AC119D" w:rsidTr="00D62293">
        <w:tc>
          <w:tcPr>
            <w:tcW w:w="2235" w:type="dxa"/>
            <w:vAlign w:val="center"/>
          </w:tcPr>
          <w:p w:rsidR="00AC119D" w:rsidRPr="00AC119D" w:rsidRDefault="00AC119D" w:rsidP="00333184">
            <w:pPr>
              <w:rPr>
                <w:lang w:val="en-US"/>
              </w:rPr>
            </w:pPr>
            <w:r>
              <w:t>Invertebrados aquáticos:</w:t>
            </w:r>
          </w:p>
        </w:tc>
        <w:tc>
          <w:tcPr>
            <w:tcW w:w="8364" w:type="dxa"/>
            <w:vAlign w:val="center"/>
          </w:tcPr>
          <w:p w:rsidR="00AC119D" w:rsidRPr="00AC119D" w:rsidRDefault="00655758" w:rsidP="00333184">
            <w:r>
              <w:t>CE</w:t>
            </w:r>
            <w:r w:rsidR="00AC119D">
              <w:t xml:space="preserve">50 (48h) &gt;100 mg/L, </w:t>
            </w:r>
            <w:r w:rsidR="00333184">
              <w:t>(</w:t>
            </w:r>
            <w:r w:rsidR="00AC119D" w:rsidRPr="00333184">
              <w:rPr>
                <w:i/>
              </w:rPr>
              <w:t>Daphnia similis</w:t>
            </w:r>
            <w:r w:rsidR="00333184">
              <w:t>)</w:t>
            </w:r>
            <w:r w:rsidR="00AC119D">
              <w:t>.</w:t>
            </w:r>
          </w:p>
        </w:tc>
      </w:tr>
      <w:tr w:rsidR="00AC119D" w:rsidRPr="00655758" w:rsidTr="00D62293">
        <w:tc>
          <w:tcPr>
            <w:tcW w:w="2235" w:type="dxa"/>
            <w:vAlign w:val="center"/>
          </w:tcPr>
          <w:p w:rsidR="00AC119D" w:rsidRPr="00AC119D" w:rsidRDefault="00AC119D" w:rsidP="00333184">
            <w:r>
              <w:t>Plantas aquáticas:</w:t>
            </w:r>
          </w:p>
        </w:tc>
        <w:tc>
          <w:tcPr>
            <w:tcW w:w="8364" w:type="dxa"/>
            <w:vAlign w:val="center"/>
          </w:tcPr>
          <w:p w:rsidR="00655758" w:rsidRDefault="00655758" w:rsidP="00333184">
            <w:r>
              <w:t>CE</w:t>
            </w:r>
            <w:r w:rsidR="00AC119D">
              <w:t xml:space="preserve"> 50 = 71 mg/L, </w:t>
            </w:r>
            <w:r w:rsidR="00333184">
              <w:t>(</w:t>
            </w:r>
            <w:r w:rsidR="00AC119D" w:rsidRPr="00333184">
              <w:rPr>
                <w:i/>
              </w:rPr>
              <w:t>Selenastrum capricornutum</w:t>
            </w:r>
            <w:r w:rsidR="00333184">
              <w:t>)</w:t>
            </w:r>
            <w:r>
              <w:t>;</w:t>
            </w:r>
          </w:p>
          <w:p w:rsidR="00AC119D" w:rsidRPr="00655758" w:rsidRDefault="00655758" w:rsidP="00333184">
            <w:r w:rsidRPr="00655758">
              <w:t>CE</w:t>
            </w:r>
            <w:r w:rsidR="00AC119D" w:rsidRPr="00655758">
              <w:t xml:space="preserve"> 50 = 0,024 mg/L, </w:t>
            </w:r>
            <w:r w:rsidR="00333184">
              <w:t>(</w:t>
            </w:r>
            <w:r w:rsidR="00AC119D" w:rsidRPr="00333184">
              <w:rPr>
                <w:i/>
              </w:rPr>
              <w:t>Lemna gibba</w:t>
            </w:r>
            <w:r w:rsidR="00333184">
              <w:t>)</w:t>
            </w:r>
            <w:r w:rsidR="00AC119D" w:rsidRPr="00655758">
              <w:t>.</w:t>
            </w:r>
          </w:p>
        </w:tc>
      </w:tr>
    </w:tbl>
    <w:p w:rsidR="00B640C7" w:rsidRPr="002D2F76" w:rsidRDefault="00B640C7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8156D6" w:rsidTr="00605613">
        <w:tc>
          <w:tcPr>
            <w:tcW w:w="10599" w:type="dxa"/>
            <w:shd w:val="clear" w:color="auto" w:fill="D6E3BC" w:themeFill="accent3" w:themeFillTint="66"/>
          </w:tcPr>
          <w:p w:rsidR="008156D6" w:rsidRDefault="008156D6" w:rsidP="0075405A">
            <w:r>
              <w:t xml:space="preserve">13.CONSIDERAÇÕES SOBRE DESTINAÇÃO FINAL </w:t>
            </w:r>
          </w:p>
        </w:tc>
      </w:tr>
    </w:tbl>
    <w:p w:rsidR="008156D6" w:rsidRDefault="008156D6" w:rsidP="0075405A">
      <w:pPr>
        <w:spacing w:after="0"/>
        <w:ind w:left="-993"/>
      </w:pPr>
      <w:r>
        <w:t>Métodos de tratamento e disposição</w:t>
      </w:r>
    </w:p>
    <w:p w:rsidR="00B12A25" w:rsidRDefault="00B12A25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64"/>
      </w:tblGrid>
      <w:tr w:rsidR="00AC7707" w:rsidTr="00342746">
        <w:tc>
          <w:tcPr>
            <w:tcW w:w="2235" w:type="dxa"/>
          </w:tcPr>
          <w:p w:rsidR="00AC7707" w:rsidRDefault="00AC7707" w:rsidP="0075405A">
            <w:r>
              <w:t>Produto:</w:t>
            </w:r>
          </w:p>
        </w:tc>
        <w:tc>
          <w:tcPr>
            <w:tcW w:w="8364" w:type="dxa"/>
            <w:vAlign w:val="center"/>
          </w:tcPr>
          <w:p w:rsidR="00AC7707" w:rsidRDefault="00AC7707" w:rsidP="000A471C">
            <w:r>
              <w:t>Caso este produto venha a se tornar impróprio para utilização ou em desuso, consulte a Bio Carb Ltda, através do telefone 041 3074 8080, indicado no rótulo, para a devolução e destinação final.</w:t>
            </w:r>
          </w:p>
        </w:tc>
      </w:tr>
      <w:tr w:rsidR="00AC7707" w:rsidTr="008344BB">
        <w:tc>
          <w:tcPr>
            <w:tcW w:w="2235" w:type="dxa"/>
          </w:tcPr>
          <w:p w:rsidR="00AC7707" w:rsidRDefault="00AC7707" w:rsidP="0075405A">
            <w:r>
              <w:t>Restos de produtos:</w:t>
            </w:r>
          </w:p>
        </w:tc>
        <w:tc>
          <w:tcPr>
            <w:tcW w:w="8364" w:type="dxa"/>
            <w:vAlign w:val="center"/>
          </w:tcPr>
          <w:p w:rsidR="00AC7707" w:rsidRDefault="00AC7707" w:rsidP="000A471C">
            <w:r>
              <w:t>Manter as eventuais sobras dos produtos em suas embalagens originais adequadamente fechadas. Não descartar em sistemas de esgotos, cursos d’água e estações de tratamento de efluentes. Observar a legislação estadual e municipal. Para desativação do produto, contatar a empresa Bio Carb Ltda.</w:t>
            </w:r>
          </w:p>
        </w:tc>
      </w:tr>
      <w:tr w:rsidR="00AC7707" w:rsidTr="00E641F1">
        <w:tc>
          <w:tcPr>
            <w:tcW w:w="2235" w:type="dxa"/>
          </w:tcPr>
          <w:p w:rsidR="00AC7707" w:rsidRDefault="00AC7707" w:rsidP="0075405A">
            <w:r>
              <w:t>Embalagem usada:</w:t>
            </w:r>
          </w:p>
        </w:tc>
        <w:tc>
          <w:tcPr>
            <w:tcW w:w="8364" w:type="dxa"/>
            <w:vAlign w:val="center"/>
          </w:tcPr>
          <w:p w:rsidR="00AC7707" w:rsidRDefault="00AC7707" w:rsidP="000A471C">
            <w:r>
              <w:t>Não reutilizar as embalagens. A destinação adequada das embalagens vazias e restos de produtos no meio ambiente causa contaminação do solo, da água e do ar, prejudicando a fauna, flora e a saúde das pessoas. Disponibilizar as embalagens vazias de acordo com as regulamentações municipais, estaduais e federais. Observe Legislação Estadual e Municipal específicas. Consulte o órgão Estadual ou Municipal de Meio Ambiente.</w:t>
            </w:r>
          </w:p>
        </w:tc>
      </w:tr>
    </w:tbl>
    <w:p w:rsidR="008156D6" w:rsidRDefault="008156D6" w:rsidP="0075405A">
      <w:pPr>
        <w:spacing w:after="0"/>
        <w:ind w:left="-993"/>
      </w:pPr>
    </w:p>
    <w:tbl>
      <w:tblPr>
        <w:tblStyle w:val="Tabelacomgrade"/>
        <w:tblW w:w="10599" w:type="dxa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C774F5" w:rsidTr="00605613">
        <w:tc>
          <w:tcPr>
            <w:tcW w:w="10599" w:type="dxa"/>
            <w:shd w:val="clear" w:color="auto" w:fill="D6E3BC" w:themeFill="accent3" w:themeFillTint="66"/>
          </w:tcPr>
          <w:p w:rsidR="00C774F5" w:rsidRDefault="00C774F5" w:rsidP="00C774F5">
            <w:r>
              <w:t>14.INFORMAÇÕES SOBRE TRANSPORTE</w:t>
            </w:r>
          </w:p>
        </w:tc>
      </w:tr>
    </w:tbl>
    <w:p w:rsidR="00C774F5" w:rsidRDefault="00C774F5" w:rsidP="00C774F5">
      <w:pPr>
        <w:spacing w:after="0"/>
        <w:ind w:left="-993"/>
        <w:jc w:val="both"/>
      </w:pPr>
      <w:r>
        <w:t>Produto considerado como perigoso para transporte de acordo com a Agência Nacional de Transportes Terrestres – ANTT através da Resolução Nº 420, de 12 de fevereiro de 2004 e Instruções Complementares ao Regulamento do Transporte Terrestre de Produtos Perigosos segundo critérios de classificação relativos às vias oral e dérmica.</w:t>
      </w:r>
    </w:p>
    <w:p w:rsidR="00C774F5" w:rsidRDefault="00C774F5" w:rsidP="0075405A">
      <w:pPr>
        <w:spacing w:after="0"/>
        <w:ind w:left="-993"/>
      </w:pPr>
    </w:p>
    <w:p w:rsidR="00C774F5" w:rsidRDefault="00C774F5" w:rsidP="00B145B8">
      <w:pPr>
        <w:spacing w:after="0"/>
        <w:ind w:left="-993"/>
        <w:jc w:val="both"/>
      </w:pPr>
      <w:r>
        <w:t>Produto não considerado como perigoso para transporte marítimo de acordo com legislação vigente – IMDG CODE 2010 edition (IMO – International Maritime Organization).</w:t>
      </w:r>
    </w:p>
    <w:p w:rsidR="00C774F5" w:rsidRDefault="00C774F5" w:rsidP="0075405A">
      <w:pPr>
        <w:spacing w:after="0"/>
        <w:ind w:left="-993"/>
      </w:pPr>
    </w:p>
    <w:p w:rsidR="00B145B8" w:rsidRDefault="00B145B8" w:rsidP="00B145B8">
      <w:pPr>
        <w:spacing w:after="0"/>
        <w:ind w:left="-993"/>
        <w:jc w:val="both"/>
      </w:pPr>
      <w:r>
        <w:t>Produto não considerado como perigoso para transporte marítimo de acordo com legislação vigente – DGT IATA 53rd edition, 2012 (Dangerous Goods Regulations – International Air Transport Association).</w:t>
      </w:r>
    </w:p>
    <w:p w:rsidR="00B145B8" w:rsidRDefault="00B145B8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A2526">
            <w:pPr>
              <w:jc w:val="both"/>
            </w:pPr>
            <w:r>
              <w:t>15. REGULAMENTAÇÕES</w:t>
            </w:r>
          </w:p>
        </w:tc>
      </w:tr>
    </w:tbl>
    <w:p w:rsidR="00B145B8" w:rsidRDefault="00B145B8" w:rsidP="00B145B8">
      <w:pPr>
        <w:spacing w:after="0"/>
        <w:ind w:left="-993"/>
        <w:jc w:val="both"/>
      </w:pPr>
      <w:r>
        <w:t xml:space="preserve">Esta Ficha de Informações de Segurança de Produtos Químicos (FISPQ) foi elaborada de </w:t>
      </w:r>
      <w:r w:rsidR="00BA2526">
        <w:t>acordo com ABNT-NBR 14725-4:2014</w:t>
      </w:r>
      <w:r>
        <w:t xml:space="preserve"> (Associação Brasileira de normas Técnicas). </w:t>
      </w:r>
    </w:p>
    <w:p w:rsidR="00B145B8" w:rsidRDefault="00B145B8" w:rsidP="00B145B8">
      <w:pPr>
        <w:spacing w:after="0"/>
        <w:ind w:left="-993"/>
        <w:jc w:val="both"/>
      </w:pPr>
      <w:r>
        <w:t xml:space="preserve">Licenciado no Ministério da Saúde (ANVISA) sob n° </w:t>
      </w:r>
      <w:r w:rsidR="006B4D76">
        <w:t>3.2068.0038</w:t>
      </w:r>
    </w:p>
    <w:p w:rsidR="00B12A25" w:rsidRDefault="00B12A25" w:rsidP="00B145B8">
      <w:pPr>
        <w:spacing w:after="0"/>
        <w:ind w:left="-993"/>
        <w:jc w:val="both"/>
      </w:pPr>
    </w:p>
    <w:tbl>
      <w:tblPr>
        <w:tblStyle w:val="Tabelacomgrade"/>
        <w:tblW w:w="0" w:type="auto"/>
        <w:tblInd w:w="-993" w:type="dxa"/>
        <w:tblLook w:val="04A0" w:firstRow="1" w:lastRow="0" w:firstColumn="1" w:lastColumn="0" w:noHBand="0" w:noVBand="1"/>
      </w:tblPr>
      <w:tblGrid>
        <w:gridCol w:w="10599"/>
      </w:tblGrid>
      <w:tr w:rsidR="00B145B8" w:rsidTr="00605613">
        <w:tc>
          <w:tcPr>
            <w:tcW w:w="10599" w:type="dxa"/>
            <w:shd w:val="clear" w:color="auto" w:fill="D6E3BC" w:themeFill="accent3" w:themeFillTint="66"/>
          </w:tcPr>
          <w:p w:rsidR="00B145B8" w:rsidRDefault="00B145B8" w:rsidP="00B145B8">
            <w:pPr>
              <w:jc w:val="both"/>
            </w:pPr>
            <w:r>
              <w:t>16.OUTRAS INFORMAÇÕES</w:t>
            </w:r>
          </w:p>
        </w:tc>
      </w:tr>
    </w:tbl>
    <w:p w:rsidR="00B145B8" w:rsidRDefault="00AC7707" w:rsidP="00AC7707">
      <w:pPr>
        <w:spacing w:after="0"/>
        <w:ind w:left="-993"/>
        <w:jc w:val="both"/>
      </w:pPr>
      <w:r>
        <w:t>As informações desta FISPQ representam os dados atuais, e reflete o nosso melhor conhecimento para o manuseio apropriado deste produto sobre condições normais de acordo com a aplicação específica na embalagem e/ou literatura. Qualquer outro uso do produto que envolva o uso combinado com outro produto, ou outros processos é de responsabilidade do usuário.</w:t>
      </w:r>
      <w:bookmarkStart w:id="0" w:name="_GoBack"/>
      <w:bookmarkEnd w:id="0"/>
    </w:p>
    <w:sectPr w:rsidR="00B145B8" w:rsidSect="00C774F5">
      <w:headerReference w:type="default" r:id="rId9"/>
      <w:footerReference w:type="default" r:id="rId10"/>
      <w:pgSz w:w="11906" w:h="16838"/>
      <w:pgMar w:top="1040" w:right="707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7F" w:rsidRDefault="00E9697F" w:rsidP="0080413A">
      <w:pPr>
        <w:spacing w:after="0" w:line="240" w:lineRule="auto"/>
      </w:pPr>
      <w:r>
        <w:separator/>
      </w:r>
    </w:p>
  </w:endnote>
  <w:endnote w:type="continuationSeparator" w:id="0">
    <w:p w:rsidR="00E9697F" w:rsidRDefault="00E9697F" w:rsidP="0080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4B" w:rsidRDefault="009D2606" w:rsidP="00BE48B3">
    <w:pPr>
      <w:pStyle w:val="Rodap"/>
      <w:ind w:left="-1134"/>
    </w:pPr>
    <w:r w:rsidRPr="00BE48B3">
      <w:rPr>
        <w:b/>
      </w:rPr>
      <w:t>Data da elaboração:</w:t>
    </w:r>
    <w:r>
      <w:t xml:space="preserve"> </w:t>
    </w:r>
    <w:r w:rsidR="00797263">
      <w:t>18/04</w:t>
    </w:r>
    <w:r w:rsidR="00BE48B3">
      <w:t>/20</w:t>
    </w:r>
    <w:r w:rsidR="00797263">
      <w:t>16</w:t>
    </w:r>
    <w:r>
      <w:t xml:space="preserve">            </w:t>
    </w:r>
    <w:r w:rsidR="00BE48B3">
      <w:t xml:space="preserve">                </w:t>
    </w:r>
    <w:r>
      <w:t xml:space="preserve">                </w:t>
    </w:r>
    <w:r w:rsidR="00BE48B3">
      <w:t xml:space="preserve">   </w:t>
    </w:r>
    <w:r>
      <w:t xml:space="preserve">  </w:t>
    </w:r>
    <w:r w:rsidR="00BE48B3">
      <w:t xml:space="preserve">                      </w:t>
    </w:r>
    <w:r>
      <w:t xml:space="preserve"> </w:t>
    </w:r>
    <w:r w:rsidR="00797263">
      <w:t xml:space="preserve"> </w:t>
    </w:r>
    <w:r w:rsidRPr="00BE48B3">
      <w:rPr>
        <w:b/>
      </w:rPr>
      <w:t>Nº da Revisão:</w:t>
    </w:r>
    <w:r w:rsidR="00216E77">
      <w:rPr>
        <w:b/>
      </w:rPr>
      <w:t xml:space="preserve"> </w:t>
    </w:r>
    <w:r w:rsidR="007676A5">
      <w:t>0</w:t>
    </w:r>
    <w:r w:rsidR="008B30A0">
      <w:t>1</w:t>
    </w:r>
    <w:r w:rsidR="007676A5">
      <w:t xml:space="preserve"> em </w:t>
    </w:r>
    <w:r w:rsidR="00797263">
      <w:t>1</w:t>
    </w:r>
    <w:r w:rsidR="008B30A0">
      <w:t>5</w:t>
    </w:r>
    <w:r w:rsidR="007676A5">
      <w:t>/0</w:t>
    </w:r>
    <w:r w:rsidR="008B30A0">
      <w:t>8</w:t>
    </w:r>
    <w:r w:rsidR="007676A5">
      <w:t xml:space="preserve">/2016                                                                                                                               </w:t>
    </w:r>
    <w:r w:rsidR="00BE48B3">
      <w:t xml:space="preserve">                </w:t>
    </w:r>
    <w:r w:rsidR="007676A5">
      <w:tab/>
      <w:t xml:space="preserve">                                                                         </w:t>
    </w:r>
    <w:r w:rsidR="00BE48B3">
      <w:t xml:space="preserve">                                              </w:t>
    </w:r>
    <w:r w:rsidR="007676A5">
      <w:t xml:space="preserve"> D</w:t>
    </w:r>
    <w:r w:rsidR="00A52BF3">
      <w:t>e acordo com ABNT NBR 14725-4:2014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7F" w:rsidRDefault="00E9697F" w:rsidP="0080413A">
      <w:pPr>
        <w:spacing w:after="0" w:line="240" w:lineRule="auto"/>
      </w:pPr>
      <w:r>
        <w:separator/>
      </w:r>
    </w:p>
  </w:footnote>
  <w:footnote w:type="continuationSeparator" w:id="0">
    <w:p w:rsidR="00E9697F" w:rsidRDefault="00E9697F" w:rsidP="0080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0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71"/>
      <w:gridCol w:w="2693"/>
      <w:gridCol w:w="2268"/>
      <w:gridCol w:w="1560"/>
      <w:gridCol w:w="1328"/>
    </w:tblGrid>
    <w:tr w:rsidR="00B36839" w:rsidTr="007B3603">
      <w:trPr>
        <w:trHeight w:val="850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7A1E43" w:rsidP="00B36839">
          <w:pPr>
            <w:suppressAutoHyphens/>
            <w:spacing w:before="30" w:after="30"/>
            <w:jc w:val="center"/>
            <w:rPr>
              <w:rFonts w:cs="Arial"/>
              <w:lang w:eastAsia="zh-CN"/>
            </w:rPr>
          </w:pPr>
          <w:r>
            <w:rPr>
              <w:noProof/>
              <w:lang w:eastAsia="pt-BR"/>
            </w:rPr>
            <w:drawing>
              <wp:inline distT="0" distB="0" distL="0" distR="0" wp14:anchorId="3DD9CB0E" wp14:editId="674FA03D">
                <wp:extent cx="952500" cy="762000"/>
                <wp:effectExtent l="0" t="0" r="0" b="0"/>
                <wp:docPr id="2" name="Imagem 2" descr="Biocarb Agroquím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iocarb Agroquímic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6B56DC" w:rsidRDefault="00F476B0" w:rsidP="00B36839">
          <w:pPr>
            <w:spacing w:before="30" w:after="30" w:line="260" w:lineRule="atLeast"/>
            <w:rPr>
              <w:rFonts w:cs="Arial"/>
              <w:b/>
              <w:sz w:val="20"/>
              <w:szCs w:val="20"/>
              <w:lang w:eastAsia="zh-CN"/>
            </w:rPr>
          </w:pPr>
          <w:r>
            <w:rPr>
              <w:rFonts w:cs="Arial"/>
              <w:b/>
              <w:sz w:val="20"/>
              <w:szCs w:val="20"/>
              <w:lang w:eastAsia="zh-CN"/>
            </w:rPr>
            <w:t xml:space="preserve">FISPQ: </w:t>
          </w:r>
        </w:p>
        <w:p w:rsidR="00B36839" w:rsidRDefault="00B36839" w:rsidP="00B36839">
          <w:pPr>
            <w:spacing w:before="30" w:after="30" w:line="260" w:lineRule="atLeast"/>
            <w:jc w:val="center"/>
            <w:rPr>
              <w:rFonts w:cs="Arial"/>
              <w:b/>
            </w:rPr>
          </w:pPr>
        </w:p>
        <w:p w:rsidR="00386E4D" w:rsidRDefault="00F476B0" w:rsidP="00F476B0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476B0">
            <w:rPr>
              <w:rFonts w:ascii="Arial" w:hAnsi="Arial" w:cs="Arial"/>
              <w:b/>
              <w:sz w:val="20"/>
              <w:szCs w:val="20"/>
            </w:rPr>
            <w:t xml:space="preserve">FICHA DE INFORMAÇÃO E SEGURANÇA DE PRODUTOS QUÍMICOS </w:t>
          </w:r>
          <w:r w:rsidR="00386E4D">
            <w:rPr>
              <w:rFonts w:ascii="Arial" w:hAnsi="Arial" w:cs="Arial"/>
              <w:b/>
              <w:sz w:val="20"/>
              <w:szCs w:val="20"/>
            </w:rPr>
            <w:t xml:space="preserve">– </w:t>
          </w:r>
        </w:p>
        <w:p w:rsidR="00B36839" w:rsidRPr="00F476B0" w:rsidRDefault="00386E4D" w:rsidP="00743E27">
          <w:pPr>
            <w:spacing w:before="30" w:after="30" w:line="260" w:lineRule="atLeast"/>
            <w:jc w:val="center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ATACK </w:t>
          </w:r>
          <w:r w:rsidR="00191777">
            <w:rPr>
              <w:rFonts w:ascii="Arial" w:hAnsi="Arial" w:cs="Arial"/>
              <w:b/>
              <w:sz w:val="20"/>
              <w:szCs w:val="20"/>
            </w:rPr>
            <w:t xml:space="preserve">MATA </w:t>
          </w:r>
          <w:r w:rsidR="00743E27">
            <w:rPr>
              <w:rFonts w:ascii="Arial" w:hAnsi="Arial" w:cs="Arial"/>
              <w:b/>
              <w:sz w:val="20"/>
              <w:szCs w:val="20"/>
            </w:rPr>
            <w:t xml:space="preserve">FORMIGAS GEL </w:t>
          </w:r>
        </w:p>
      </w:tc>
    </w:tr>
    <w:tr w:rsidR="00B36839" w:rsidTr="007B3603"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B36839" w:rsidP="00B36839">
          <w:pPr>
            <w:spacing w:before="30" w:after="30" w:line="260" w:lineRule="atLeast"/>
            <w:rPr>
              <w:rFonts w:cs="Arial"/>
              <w:b/>
              <w:bCs/>
              <w:sz w:val="20"/>
              <w:szCs w:val="20"/>
              <w:lang w:eastAsia="zh-CN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DOCUMENTO N°: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DATA DE ELABORAÇÃO: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DATA DE REVISÃO: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REVISÃO N°: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rPr>
              <w:rFonts w:cs="Arial"/>
              <w:b/>
              <w:bCs/>
              <w:sz w:val="20"/>
              <w:szCs w:val="20"/>
            </w:rPr>
          </w:pPr>
          <w:r w:rsidRPr="00F45B6F">
            <w:rPr>
              <w:rFonts w:cs="Arial"/>
              <w:b/>
              <w:bCs/>
              <w:sz w:val="20"/>
              <w:szCs w:val="20"/>
            </w:rPr>
            <w:t>PÁGINA:</w:t>
          </w:r>
        </w:p>
      </w:tc>
    </w:tr>
    <w:tr w:rsidR="00B36839" w:rsidTr="007B3603">
      <w:trPr>
        <w:trHeight w:val="127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36839" w:rsidRPr="00F45B6F" w:rsidRDefault="00743E27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FISPQ.002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797263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18</w:t>
          </w:r>
          <w:r w:rsidR="00191777">
            <w:rPr>
              <w:rFonts w:cs="Arial"/>
              <w:sz w:val="20"/>
              <w:szCs w:val="20"/>
              <w:lang w:eastAsia="zh-CN"/>
            </w:rPr>
            <w:t>/04/2016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8B30A0" w:rsidP="008B30A0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</w:rPr>
            <w:t>15</w:t>
          </w:r>
          <w:r w:rsidR="00191777">
            <w:rPr>
              <w:rFonts w:cs="Arial"/>
              <w:sz w:val="20"/>
              <w:szCs w:val="20"/>
            </w:rPr>
            <w:t>/0</w:t>
          </w:r>
          <w:r>
            <w:rPr>
              <w:rFonts w:cs="Arial"/>
              <w:sz w:val="20"/>
              <w:szCs w:val="20"/>
            </w:rPr>
            <w:t>8</w:t>
          </w:r>
          <w:r w:rsidR="00191777">
            <w:rPr>
              <w:rFonts w:cs="Arial"/>
              <w:sz w:val="20"/>
              <w:szCs w:val="20"/>
            </w:rPr>
            <w:t>/2016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36839" w:rsidRPr="00F45B6F" w:rsidRDefault="00510B01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>
            <w:rPr>
              <w:rFonts w:cs="Arial"/>
              <w:sz w:val="20"/>
              <w:szCs w:val="20"/>
              <w:lang w:eastAsia="zh-CN"/>
            </w:rPr>
            <w:t>01</w:t>
          </w:r>
        </w:p>
      </w:tc>
      <w:tc>
        <w:tcPr>
          <w:tcW w:w="1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839" w:rsidRPr="00F45B6F" w:rsidRDefault="00B36839" w:rsidP="00B36839">
          <w:pPr>
            <w:suppressAutoHyphens/>
            <w:spacing w:before="30" w:after="30" w:line="260" w:lineRule="atLeast"/>
            <w:jc w:val="center"/>
            <w:rPr>
              <w:rFonts w:cs="Arial"/>
              <w:sz w:val="20"/>
              <w:szCs w:val="20"/>
              <w:lang w:eastAsia="zh-CN"/>
            </w:rPr>
          </w:pPr>
          <w:r w:rsidRPr="00167383">
            <w:rPr>
              <w:rFonts w:cs="Arial"/>
              <w:sz w:val="20"/>
              <w:szCs w:val="20"/>
            </w:rPr>
            <w:fldChar w:fldCharType="begin"/>
          </w:r>
          <w:r w:rsidRPr="00167383">
            <w:rPr>
              <w:rFonts w:cs="Arial"/>
              <w:sz w:val="20"/>
              <w:szCs w:val="20"/>
            </w:rPr>
            <w:instrText xml:space="preserve"> PAGE   \* MERGEFORMAT </w:instrText>
          </w:r>
          <w:r w:rsidRPr="00167383">
            <w:rPr>
              <w:rFonts w:cs="Arial"/>
              <w:sz w:val="20"/>
              <w:szCs w:val="20"/>
            </w:rPr>
            <w:fldChar w:fldCharType="separate"/>
          </w:r>
          <w:r w:rsidR="00E9697F">
            <w:rPr>
              <w:rFonts w:cs="Arial"/>
              <w:noProof/>
              <w:sz w:val="20"/>
              <w:szCs w:val="20"/>
            </w:rPr>
            <w:t>1</w:t>
          </w:r>
          <w:r w:rsidRPr="00167383">
            <w:rPr>
              <w:rFonts w:cs="Arial"/>
              <w:sz w:val="20"/>
              <w:szCs w:val="20"/>
            </w:rPr>
            <w:fldChar w:fldCharType="end"/>
          </w:r>
          <w:r w:rsidRPr="00F45B6F">
            <w:rPr>
              <w:rFonts w:cs="Arial"/>
              <w:sz w:val="20"/>
              <w:szCs w:val="20"/>
            </w:rPr>
            <w:t xml:space="preserve"> de </w:t>
          </w:r>
          <w:r w:rsidR="007B3603">
            <w:rPr>
              <w:rFonts w:cs="Arial"/>
              <w:sz w:val="20"/>
              <w:szCs w:val="20"/>
            </w:rPr>
            <w:t>5</w:t>
          </w:r>
        </w:p>
      </w:tc>
    </w:tr>
  </w:tbl>
  <w:p w:rsidR="0080413A" w:rsidRDefault="0080413A">
    <w:pPr>
      <w:pStyle w:val="Cabealho"/>
    </w:pPr>
  </w:p>
  <w:p w:rsidR="0080413A" w:rsidRDefault="00804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3A"/>
    <w:rsid w:val="00014127"/>
    <w:rsid w:val="000304C2"/>
    <w:rsid w:val="000334F8"/>
    <w:rsid w:val="000443A0"/>
    <w:rsid w:val="00090277"/>
    <w:rsid w:val="000D3F7E"/>
    <w:rsid w:val="000D5ACB"/>
    <w:rsid w:val="000D6C11"/>
    <w:rsid w:val="00153F4E"/>
    <w:rsid w:val="00170921"/>
    <w:rsid w:val="00176AFD"/>
    <w:rsid w:val="00183008"/>
    <w:rsid w:val="001844E6"/>
    <w:rsid w:val="00191777"/>
    <w:rsid w:val="001A3AC4"/>
    <w:rsid w:val="001E32CE"/>
    <w:rsid w:val="001F348F"/>
    <w:rsid w:val="00216E77"/>
    <w:rsid w:val="002621F9"/>
    <w:rsid w:val="00274035"/>
    <w:rsid w:val="0027600F"/>
    <w:rsid w:val="002D2F76"/>
    <w:rsid w:val="002E6000"/>
    <w:rsid w:val="00333184"/>
    <w:rsid w:val="0034063E"/>
    <w:rsid w:val="0034104E"/>
    <w:rsid w:val="00345EC0"/>
    <w:rsid w:val="003863DB"/>
    <w:rsid w:val="00386E4D"/>
    <w:rsid w:val="00393185"/>
    <w:rsid w:val="003A1530"/>
    <w:rsid w:val="00444F27"/>
    <w:rsid w:val="00485771"/>
    <w:rsid w:val="004A2A53"/>
    <w:rsid w:val="004C5D16"/>
    <w:rsid w:val="004D22A7"/>
    <w:rsid w:val="004E19C1"/>
    <w:rsid w:val="004E2C5C"/>
    <w:rsid w:val="00510075"/>
    <w:rsid w:val="00510B01"/>
    <w:rsid w:val="0054285F"/>
    <w:rsid w:val="00552F80"/>
    <w:rsid w:val="005C13E3"/>
    <w:rsid w:val="00605613"/>
    <w:rsid w:val="006368F7"/>
    <w:rsid w:val="00655758"/>
    <w:rsid w:val="006923DD"/>
    <w:rsid w:val="006A2D3F"/>
    <w:rsid w:val="006B4D76"/>
    <w:rsid w:val="006E0916"/>
    <w:rsid w:val="006E53CB"/>
    <w:rsid w:val="006E6366"/>
    <w:rsid w:val="00713442"/>
    <w:rsid w:val="00722FB8"/>
    <w:rsid w:val="00725FF8"/>
    <w:rsid w:val="00743E27"/>
    <w:rsid w:val="0075405A"/>
    <w:rsid w:val="007563AF"/>
    <w:rsid w:val="007676A5"/>
    <w:rsid w:val="00797263"/>
    <w:rsid w:val="007A1E43"/>
    <w:rsid w:val="007A2CE9"/>
    <w:rsid w:val="007B3603"/>
    <w:rsid w:val="007E7F5F"/>
    <w:rsid w:val="007F48C7"/>
    <w:rsid w:val="0080413A"/>
    <w:rsid w:val="008156D6"/>
    <w:rsid w:val="008345F9"/>
    <w:rsid w:val="008469BD"/>
    <w:rsid w:val="0085282F"/>
    <w:rsid w:val="00861E22"/>
    <w:rsid w:val="0086346E"/>
    <w:rsid w:val="008906E6"/>
    <w:rsid w:val="008A2964"/>
    <w:rsid w:val="008B30A0"/>
    <w:rsid w:val="008B7C6B"/>
    <w:rsid w:val="0090396D"/>
    <w:rsid w:val="00907EA0"/>
    <w:rsid w:val="00955B16"/>
    <w:rsid w:val="009D2606"/>
    <w:rsid w:val="009D771B"/>
    <w:rsid w:val="009F014D"/>
    <w:rsid w:val="00A32C6B"/>
    <w:rsid w:val="00A52BF3"/>
    <w:rsid w:val="00A56054"/>
    <w:rsid w:val="00A5655C"/>
    <w:rsid w:val="00A6495E"/>
    <w:rsid w:val="00A66F0F"/>
    <w:rsid w:val="00A7395E"/>
    <w:rsid w:val="00A774A2"/>
    <w:rsid w:val="00AC119D"/>
    <w:rsid w:val="00AC28FB"/>
    <w:rsid w:val="00AC3DBB"/>
    <w:rsid w:val="00AC7707"/>
    <w:rsid w:val="00AF2A15"/>
    <w:rsid w:val="00B05B73"/>
    <w:rsid w:val="00B12A25"/>
    <w:rsid w:val="00B145B8"/>
    <w:rsid w:val="00B346F7"/>
    <w:rsid w:val="00B36839"/>
    <w:rsid w:val="00B5458F"/>
    <w:rsid w:val="00B640C7"/>
    <w:rsid w:val="00B90A3C"/>
    <w:rsid w:val="00BA2526"/>
    <w:rsid w:val="00BE48B3"/>
    <w:rsid w:val="00C17F3F"/>
    <w:rsid w:val="00C774F5"/>
    <w:rsid w:val="00CB52A2"/>
    <w:rsid w:val="00CC645F"/>
    <w:rsid w:val="00CD251D"/>
    <w:rsid w:val="00CF27C3"/>
    <w:rsid w:val="00D10C5B"/>
    <w:rsid w:val="00D16DA0"/>
    <w:rsid w:val="00D415E1"/>
    <w:rsid w:val="00D62293"/>
    <w:rsid w:val="00D76507"/>
    <w:rsid w:val="00D859E7"/>
    <w:rsid w:val="00D916A5"/>
    <w:rsid w:val="00DB11E7"/>
    <w:rsid w:val="00DC43B1"/>
    <w:rsid w:val="00DE5634"/>
    <w:rsid w:val="00E60284"/>
    <w:rsid w:val="00E9697F"/>
    <w:rsid w:val="00EA21C1"/>
    <w:rsid w:val="00EE0C99"/>
    <w:rsid w:val="00F0549E"/>
    <w:rsid w:val="00F476B0"/>
    <w:rsid w:val="00F51C5B"/>
    <w:rsid w:val="00F7525D"/>
    <w:rsid w:val="00F83FB7"/>
    <w:rsid w:val="00F91F4B"/>
    <w:rsid w:val="00FD2B30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12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13A"/>
  </w:style>
  <w:style w:type="paragraph" w:styleId="Rodap">
    <w:name w:val="footer"/>
    <w:basedOn w:val="Normal"/>
    <w:link w:val="RodapChar"/>
    <w:uiPriority w:val="99"/>
    <w:unhideWhenUsed/>
    <w:rsid w:val="00804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13A"/>
  </w:style>
  <w:style w:type="paragraph" w:styleId="Textodebalo">
    <w:name w:val="Balloon Text"/>
    <w:basedOn w:val="Normal"/>
    <w:link w:val="TextodebaloChar"/>
    <w:uiPriority w:val="99"/>
    <w:semiHidden/>
    <w:unhideWhenUsed/>
    <w:rsid w:val="0080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13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5D16"/>
    <w:pPr>
      <w:ind w:left="720"/>
      <w:contextualSpacing/>
    </w:pPr>
  </w:style>
  <w:style w:type="paragraph" w:customStyle="1" w:styleId="Default">
    <w:name w:val="Default"/>
    <w:rsid w:val="00713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12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arb@biocarb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847F-C547-47BA-AB3B-472566B8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1737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Assunção</dc:creator>
  <cp:lastModifiedBy>Ademilson</cp:lastModifiedBy>
  <cp:revision>33</cp:revision>
  <cp:lastPrinted>2016-08-15T19:48:00Z</cp:lastPrinted>
  <dcterms:created xsi:type="dcterms:W3CDTF">2016-04-08T13:32:00Z</dcterms:created>
  <dcterms:modified xsi:type="dcterms:W3CDTF">2016-08-15T19:48:00Z</dcterms:modified>
</cp:coreProperties>
</file>